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7F963" w14:textId="77777777" w:rsidR="00F02F7A" w:rsidRDefault="00C66F52" w:rsidP="003D63A5">
      <w:pPr>
        <w:pStyle w:val="Title"/>
      </w:pPr>
      <w:sdt>
        <w:sdtPr>
          <w:alias w:val="Title"/>
          <w:tag w:val=""/>
          <w:id w:val="726351117"/>
          <w:placeholder>
            <w:docPart w:val="8F69863F561D0D41A8721C04ECCCAAA5"/>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F02F7A">
            <w:t>The Theory of Rhythmic Synergy in Caregiving for Older Adults Living with Dementia</w:t>
          </w:r>
        </w:sdtContent>
      </w:sdt>
      <w:r w:rsidR="00F02F7A">
        <w:t xml:space="preserve"> </w:t>
      </w:r>
    </w:p>
    <w:p w14:paraId="775A29D0" w14:textId="1E5485A6" w:rsidR="003D63A5" w:rsidRDefault="004554D2" w:rsidP="003D63A5">
      <w:pPr>
        <w:pStyle w:val="Title"/>
      </w:pPr>
      <w:r>
        <w:t>Chloe E. Gonzales, Tamara D. Afifi, Andy J. Merolla</w:t>
      </w:r>
    </w:p>
    <w:p w14:paraId="1CB8AD21" w14:textId="77777777" w:rsidR="003D63A5" w:rsidRDefault="003D63A5" w:rsidP="003D63A5">
      <w:pPr>
        <w:ind w:firstLine="0"/>
      </w:pPr>
    </w:p>
    <w:p w14:paraId="3F5C9537" w14:textId="77777777" w:rsidR="008E4CD8" w:rsidRDefault="008E4CD8" w:rsidP="008E4CD8">
      <w:pPr>
        <w:pStyle w:val="Title"/>
      </w:pPr>
      <w:r>
        <w:t>Author Note</w:t>
      </w:r>
    </w:p>
    <w:p w14:paraId="5DD52C3B" w14:textId="77777777" w:rsidR="008E4CD8" w:rsidRDefault="008E4CD8" w:rsidP="008E4CD8">
      <w:pPr>
        <w:ind w:firstLine="0"/>
      </w:pPr>
      <w:r>
        <w:t xml:space="preserve">Chloe E. Gonzales (M.A.) is a doctoral candidate at the University of California, Santa Barbara where Tamara D. Afifi (Ph.D.) and Andy J. Merolla (Ph.D.) are professors. This manuscript emerged out of the first author’s master’s thesis. Data from this study can be requested from the first author. Corresponding author: Chloe E. Gonzales; e-mail: Cgonzales971@ucsb.edu. The authors would like to thank the participants for sharing their time and experiences. The study was approved by the university’s institutional review board under protocol number 44-22-0526. </w:t>
      </w:r>
    </w:p>
    <w:p w14:paraId="73D67E29" w14:textId="77777777" w:rsidR="003D63A5" w:rsidRDefault="003D63A5" w:rsidP="003D63A5">
      <w:pPr>
        <w:ind w:firstLine="0"/>
      </w:pPr>
    </w:p>
    <w:p w14:paraId="26584BBE" w14:textId="77777777" w:rsidR="008E4CD8" w:rsidRDefault="008E4CD8" w:rsidP="003D63A5">
      <w:pPr>
        <w:ind w:firstLine="0"/>
      </w:pPr>
    </w:p>
    <w:p w14:paraId="59FAA95F" w14:textId="77777777" w:rsidR="008E4CD8" w:rsidRDefault="008E4CD8" w:rsidP="003D63A5">
      <w:pPr>
        <w:ind w:firstLine="0"/>
      </w:pPr>
    </w:p>
    <w:p w14:paraId="4683A973" w14:textId="77777777" w:rsidR="008E4CD8" w:rsidRDefault="008E4CD8" w:rsidP="003D63A5">
      <w:pPr>
        <w:ind w:firstLine="0"/>
      </w:pPr>
    </w:p>
    <w:p w14:paraId="16E441F9" w14:textId="77777777" w:rsidR="008E4CD8" w:rsidRDefault="008E4CD8" w:rsidP="003D63A5">
      <w:pPr>
        <w:ind w:firstLine="0"/>
      </w:pPr>
    </w:p>
    <w:p w14:paraId="44536E01" w14:textId="6158483D" w:rsidR="00135CB6" w:rsidRDefault="00084C87" w:rsidP="00084C87">
      <w:pPr>
        <w:ind w:firstLine="0"/>
        <w:jc w:val="center"/>
        <w:rPr>
          <w:b/>
          <w:bCs/>
        </w:rPr>
      </w:pPr>
      <w:r>
        <w:rPr>
          <w:b/>
          <w:bCs/>
        </w:rPr>
        <w:lastRenderedPageBreak/>
        <w:t>Abstract</w:t>
      </w:r>
    </w:p>
    <w:p w14:paraId="6EC0497A" w14:textId="406E55F3" w:rsidR="00B415B4" w:rsidRPr="0020541B" w:rsidRDefault="00C73AA6" w:rsidP="00B415B4">
      <w:pPr>
        <w:rPr>
          <w:color w:val="000000" w:themeColor="text1"/>
        </w:rPr>
      </w:pPr>
      <w:r>
        <w:t xml:space="preserve">This manuscript sets forth a </w:t>
      </w:r>
      <w:r w:rsidR="000A49DD">
        <w:t xml:space="preserve">theory of </w:t>
      </w:r>
      <w:r w:rsidR="000A49DD" w:rsidRPr="00E944E6">
        <w:rPr>
          <w:i/>
          <w:iCs/>
        </w:rPr>
        <w:t>rhythmic synergy</w:t>
      </w:r>
      <w:r w:rsidR="000A49DD">
        <w:t xml:space="preserve"> to depict the dynamic process of communication and sensemaking that </w:t>
      </w:r>
      <w:r w:rsidR="00EC5D99">
        <w:t>caregivers</w:t>
      </w:r>
      <w:r w:rsidR="000A49DD">
        <w:t xml:space="preserve"> experience </w:t>
      </w:r>
      <w:r>
        <w:t xml:space="preserve">when </w:t>
      </w:r>
      <w:r w:rsidR="00B4797F">
        <w:t>car</w:t>
      </w:r>
      <w:r w:rsidR="0057117A">
        <w:t>ing</w:t>
      </w:r>
      <w:r w:rsidR="00B4797F">
        <w:t xml:space="preserve"> </w:t>
      </w:r>
      <w:r w:rsidR="000A49DD">
        <w:t xml:space="preserve">for </w:t>
      </w:r>
      <w:r w:rsidR="00EC5D99">
        <w:t>a family member</w:t>
      </w:r>
      <w:r w:rsidR="000A49DD">
        <w:t xml:space="preserve"> living with </w:t>
      </w:r>
      <w:r w:rsidR="00B4797F">
        <w:t>dementia</w:t>
      </w:r>
      <w:r w:rsidR="000A49DD">
        <w:t xml:space="preserve">. </w:t>
      </w:r>
      <w:r w:rsidR="007C3DDE">
        <w:t xml:space="preserve">The </w:t>
      </w:r>
      <w:r w:rsidR="002A7A03">
        <w:t xml:space="preserve">theory </w:t>
      </w:r>
      <w:r w:rsidR="007C3DDE">
        <w:t>emerged from i</w:t>
      </w:r>
      <w:r w:rsidR="004B5299">
        <w:t>n-depth</w:t>
      </w:r>
      <w:r w:rsidR="00687BA3">
        <w:t xml:space="preserve">, semi-structured interviews with 31 adult family caregivers </w:t>
      </w:r>
      <w:r w:rsidR="002A7A03">
        <w:t>of</w:t>
      </w:r>
      <w:r w:rsidR="00687BA3">
        <w:t xml:space="preserve"> a family member living with </w:t>
      </w:r>
      <w:r w:rsidR="00B4797F">
        <w:t>dementia</w:t>
      </w:r>
      <w:r w:rsidR="00687BA3">
        <w:t xml:space="preserve">. </w:t>
      </w:r>
      <w:r w:rsidR="00B415B4" w:rsidRPr="0020541B">
        <w:rPr>
          <w:color w:val="000000" w:themeColor="text1"/>
        </w:rPr>
        <w:t xml:space="preserve">Rhythmic synergy refers to the process through which caregivers both sensemake and strategically engage in adapting their communication and behavior actions (both verbal and nonverbal) with their </w:t>
      </w:r>
      <w:r w:rsidR="00C8768F">
        <w:rPr>
          <w:color w:val="000000" w:themeColor="text1"/>
        </w:rPr>
        <w:t>family member</w:t>
      </w:r>
      <w:r w:rsidR="00B415B4" w:rsidRPr="0020541B">
        <w:rPr>
          <w:color w:val="000000" w:themeColor="text1"/>
        </w:rPr>
        <w:t xml:space="preserve"> living with </w:t>
      </w:r>
      <w:r w:rsidR="00B4797F">
        <w:rPr>
          <w:color w:val="000000" w:themeColor="text1"/>
        </w:rPr>
        <w:t>dementia</w:t>
      </w:r>
      <w:r w:rsidR="00B415B4" w:rsidRPr="0020541B">
        <w:rPr>
          <w:color w:val="000000" w:themeColor="text1"/>
        </w:rPr>
        <w:t xml:space="preserve"> that create a sense of ease in caregiving in order to foster a </w:t>
      </w:r>
      <w:r w:rsidR="00B415B4">
        <w:rPr>
          <w:color w:val="000000" w:themeColor="text1"/>
        </w:rPr>
        <w:t>greater</w:t>
      </w:r>
      <w:r w:rsidR="00B415B4" w:rsidRPr="0020541B">
        <w:rPr>
          <w:color w:val="000000" w:themeColor="text1"/>
        </w:rPr>
        <w:t xml:space="preserve"> </w:t>
      </w:r>
      <w:r w:rsidR="00B415B4">
        <w:rPr>
          <w:color w:val="000000" w:themeColor="text1"/>
        </w:rPr>
        <w:t xml:space="preserve">relational </w:t>
      </w:r>
      <w:r w:rsidR="00B415B4" w:rsidRPr="0020541B">
        <w:rPr>
          <w:color w:val="000000" w:themeColor="text1"/>
        </w:rPr>
        <w:t>presence and deeper emotional bond.</w:t>
      </w:r>
      <w:r w:rsidR="005048A0" w:rsidRPr="005B0928">
        <w:t xml:space="preserve"> </w:t>
      </w:r>
      <w:r w:rsidR="00B415B4">
        <w:rPr>
          <w:color w:val="000000" w:themeColor="text1"/>
        </w:rPr>
        <w:t>Finally, r</w:t>
      </w:r>
      <w:r w:rsidR="00B415B4" w:rsidRPr="0020541B">
        <w:rPr>
          <w:color w:val="000000" w:themeColor="text1"/>
        </w:rPr>
        <w:t>hythmic synergy conceptualizes the way</w:t>
      </w:r>
      <w:r w:rsidR="00AA15D6">
        <w:rPr>
          <w:color w:val="000000" w:themeColor="text1"/>
        </w:rPr>
        <w:t xml:space="preserve">s </w:t>
      </w:r>
      <w:r w:rsidR="00B415B4" w:rsidRPr="0020541B">
        <w:rPr>
          <w:color w:val="000000" w:themeColor="text1"/>
        </w:rPr>
        <w:t xml:space="preserve">members of a care partner network influence each other at a group level. </w:t>
      </w:r>
    </w:p>
    <w:p w14:paraId="4749DE18" w14:textId="77777777" w:rsidR="00E944E6" w:rsidRDefault="00E944E6" w:rsidP="00E944E6">
      <w:pPr>
        <w:ind w:firstLine="0"/>
        <w:jc w:val="both"/>
      </w:pPr>
    </w:p>
    <w:p w14:paraId="110B870E" w14:textId="7E9578D7" w:rsidR="009C58E3" w:rsidRDefault="00D93130" w:rsidP="00E944E6">
      <w:pPr>
        <w:jc w:val="both"/>
      </w:pPr>
      <w:r w:rsidRPr="00D93130">
        <w:rPr>
          <w:i/>
          <w:iCs/>
        </w:rPr>
        <w:t>Keywords</w:t>
      </w:r>
      <w:r>
        <w:t xml:space="preserve">: Dementia, family caregiving, family communication, communication theory </w:t>
      </w:r>
    </w:p>
    <w:p w14:paraId="4A6379E3" w14:textId="77777777" w:rsidR="00E944E6" w:rsidRDefault="00E944E6" w:rsidP="00E944E6">
      <w:pPr>
        <w:jc w:val="both"/>
      </w:pPr>
    </w:p>
    <w:p w14:paraId="5E313D84" w14:textId="77777777" w:rsidR="00E944E6" w:rsidRDefault="00E944E6" w:rsidP="00E944E6">
      <w:pPr>
        <w:jc w:val="both"/>
      </w:pPr>
    </w:p>
    <w:p w14:paraId="02FC3560" w14:textId="77777777" w:rsidR="00E944E6" w:rsidRDefault="00E944E6" w:rsidP="00E944E6">
      <w:pPr>
        <w:jc w:val="both"/>
      </w:pPr>
    </w:p>
    <w:p w14:paraId="35D51FD6" w14:textId="77777777" w:rsidR="00C8768F" w:rsidRDefault="00C8768F" w:rsidP="00E944E6">
      <w:pPr>
        <w:jc w:val="both"/>
      </w:pPr>
    </w:p>
    <w:p w14:paraId="477474B4" w14:textId="59ADF5F4" w:rsidR="00C73AA6" w:rsidRDefault="00C73AA6" w:rsidP="009C58E3">
      <w:pPr>
        <w:ind w:firstLine="0"/>
      </w:pPr>
    </w:p>
    <w:p w14:paraId="05261E2C" w14:textId="77777777" w:rsidR="00C94F60" w:rsidRDefault="00C94F60" w:rsidP="009C58E3">
      <w:pPr>
        <w:ind w:firstLine="0"/>
      </w:pPr>
    </w:p>
    <w:p w14:paraId="60DD3BF3" w14:textId="77777777" w:rsidR="00C94F60" w:rsidRDefault="00C94F60" w:rsidP="009C58E3">
      <w:pPr>
        <w:ind w:firstLine="0"/>
      </w:pPr>
    </w:p>
    <w:p w14:paraId="357EFE7B" w14:textId="77777777" w:rsidR="00C94F60" w:rsidRDefault="00C94F60" w:rsidP="009C58E3">
      <w:pPr>
        <w:ind w:firstLine="0"/>
      </w:pPr>
    </w:p>
    <w:p w14:paraId="794A57D4" w14:textId="77777777" w:rsidR="00C73AA6" w:rsidRDefault="00C73AA6" w:rsidP="009C58E3">
      <w:pPr>
        <w:ind w:firstLine="0"/>
      </w:pPr>
    </w:p>
    <w:p w14:paraId="206BE17A" w14:textId="77777777" w:rsidR="009C58E3" w:rsidRDefault="009C58E3" w:rsidP="00135CB6">
      <w:pPr>
        <w:pStyle w:val="Heading1"/>
      </w:pPr>
      <w:bookmarkStart w:id="0" w:name="_Toc136155098"/>
      <w:bookmarkStart w:id="1" w:name="_Toc136155226"/>
      <w:bookmarkStart w:id="2" w:name="_Toc136155345"/>
      <w:r>
        <w:lastRenderedPageBreak/>
        <w:t xml:space="preserve">The </w:t>
      </w:r>
      <w:r w:rsidRPr="00F179E0">
        <w:t>Theory of Rhythmic Synergy in Caregiving for Older Adults Living with</w:t>
      </w:r>
      <w:r>
        <w:t xml:space="preserve"> </w:t>
      </w:r>
      <w:r w:rsidRPr="00F179E0">
        <w:t>Dementia</w:t>
      </w:r>
      <w:bookmarkEnd w:id="0"/>
      <w:bookmarkEnd w:id="1"/>
      <w:bookmarkEnd w:id="2"/>
    </w:p>
    <w:p w14:paraId="5F90147E" w14:textId="77777777" w:rsidR="003B4282" w:rsidRPr="00CB18A6" w:rsidRDefault="003B4282" w:rsidP="003B4282">
      <w:pPr>
        <w:rPr>
          <w:color w:val="000000"/>
        </w:rPr>
      </w:pPr>
      <w:r w:rsidRPr="005B0928">
        <w:t>In the United States, there are an estimated 6.</w:t>
      </w:r>
      <w:r>
        <w:t>9</w:t>
      </w:r>
      <w:r w:rsidRPr="005B0928">
        <w:t xml:space="preserve"> million people aged 65 or older living with </w:t>
      </w:r>
      <w:r>
        <w:t xml:space="preserve">Alzheimer’s disease or related dementias </w:t>
      </w:r>
      <w:r w:rsidRPr="007D1362">
        <w:t>(Alzheimer’s Association, 202</w:t>
      </w:r>
      <w:r>
        <w:t>4</w:t>
      </w:r>
      <w:r w:rsidRPr="007D1362">
        <w:t>)</w:t>
      </w:r>
      <w:r>
        <w:t>.</w:t>
      </w:r>
      <w:r w:rsidRPr="005B0928">
        <w:t xml:space="preserve"> Care for </w:t>
      </w:r>
      <w:r>
        <w:t xml:space="preserve">a person or persons living </w:t>
      </w:r>
      <w:r w:rsidRPr="005B0928">
        <w:t xml:space="preserve">with </w:t>
      </w:r>
      <w:r>
        <w:t>dementia (PLWD)</w:t>
      </w:r>
      <w:r w:rsidRPr="005B0928">
        <w:t xml:space="preserve"> is often a family responsibility</w:t>
      </w:r>
      <w:r>
        <w:t xml:space="preserve">, </w:t>
      </w:r>
      <w:r w:rsidRPr="005B0928">
        <w:t>and a costly one at tha</w:t>
      </w:r>
      <w:r>
        <w:t>t</w:t>
      </w:r>
      <w:r w:rsidRPr="005B0928">
        <w:t xml:space="preserve">. </w:t>
      </w:r>
      <w:r>
        <w:rPr>
          <w:color w:val="000000" w:themeColor="text1"/>
        </w:rPr>
        <w:t xml:space="preserve">The </w:t>
      </w:r>
      <w:r w:rsidRPr="00E043CE">
        <w:rPr>
          <w:color w:val="000000"/>
        </w:rPr>
        <w:t>Alzheimer’s Association</w:t>
      </w:r>
      <w:r>
        <w:rPr>
          <w:color w:val="000000"/>
        </w:rPr>
        <w:t xml:space="preserve"> (</w:t>
      </w:r>
      <w:r w:rsidRPr="00E043CE">
        <w:rPr>
          <w:color w:val="000000"/>
        </w:rPr>
        <w:t>202</w:t>
      </w:r>
      <w:r>
        <w:rPr>
          <w:color w:val="000000"/>
        </w:rPr>
        <w:t>4</w:t>
      </w:r>
      <w:r w:rsidRPr="00E043CE">
        <w:rPr>
          <w:color w:val="000000"/>
        </w:rPr>
        <w:t>)</w:t>
      </w:r>
      <w:r>
        <w:rPr>
          <w:color w:val="000000" w:themeColor="text1"/>
        </w:rPr>
        <w:t xml:space="preserve"> estimates that family members average nearly</w:t>
      </w:r>
      <w:r w:rsidRPr="005B0928">
        <w:rPr>
          <w:color w:val="000000" w:themeColor="text1"/>
        </w:rPr>
        <w:t xml:space="preserve"> 30 hours per week </w:t>
      </w:r>
      <w:r>
        <w:rPr>
          <w:color w:val="000000" w:themeColor="text1"/>
        </w:rPr>
        <w:t xml:space="preserve">of </w:t>
      </w:r>
      <w:r w:rsidRPr="005B0928">
        <w:rPr>
          <w:color w:val="000000" w:themeColor="text1"/>
        </w:rPr>
        <w:t>informal (i.e., unpaid) care</w:t>
      </w:r>
      <w:r>
        <w:rPr>
          <w:color w:val="000000" w:themeColor="text1"/>
        </w:rPr>
        <w:t xml:space="preserve"> for PLWD and almost exclusively shoulder the nearly $400,000 total lifetime cost of care. Dementia care also exacts an emotional toll on family caregivers (CGs). </w:t>
      </w:r>
      <w:r w:rsidRPr="005B0928">
        <w:rPr>
          <w:color w:val="000000" w:themeColor="text1"/>
        </w:rPr>
        <w:t>Even though there are positive effects of being a</w:t>
      </w:r>
      <w:r>
        <w:rPr>
          <w:color w:val="000000" w:themeColor="text1"/>
        </w:rPr>
        <w:t xml:space="preserve"> dementia CG</w:t>
      </w:r>
      <w:r w:rsidRPr="005B0928">
        <w:rPr>
          <w:color w:val="000000" w:themeColor="text1"/>
        </w:rPr>
        <w:t xml:space="preserve">, such as growth of love and companionship </w:t>
      </w:r>
      <w:r>
        <w:rPr>
          <w:noProof/>
          <w:color w:val="000000" w:themeColor="text1"/>
        </w:rPr>
        <w:t>(Wang et al., 2022),</w:t>
      </w:r>
      <w:r w:rsidRPr="005B0928">
        <w:rPr>
          <w:color w:val="000000" w:themeColor="text1"/>
        </w:rPr>
        <w:t xml:space="preserve"> </w:t>
      </w:r>
      <w:r>
        <w:rPr>
          <w:color w:val="000000" w:themeColor="text1"/>
        </w:rPr>
        <w:t>it can often feel</w:t>
      </w:r>
      <w:r w:rsidRPr="005B0928">
        <w:rPr>
          <w:color w:val="000000" w:themeColor="text1"/>
        </w:rPr>
        <w:t xml:space="preserve"> overwhelming</w:t>
      </w:r>
      <w:r>
        <w:rPr>
          <w:color w:val="000000" w:themeColor="text1"/>
        </w:rPr>
        <w:t xml:space="preserve"> and stressful,</w:t>
      </w:r>
      <w:r w:rsidRPr="005B0928">
        <w:rPr>
          <w:color w:val="000000" w:themeColor="text1"/>
        </w:rPr>
        <w:t xml:space="preserve"> </w:t>
      </w:r>
      <w:r>
        <w:rPr>
          <w:color w:val="000000" w:themeColor="text1"/>
        </w:rPr>
        <w:t>and s</w:t>
      </w:r>
      <w:r w:rsidRPr="005B0928">
        <w:t>ome of the most significant challenges are communicative</w:t>
      </w:r>
      <w:r>
        <w:t xml:space="preserve"> in nature</w:t>
      </w:r>
      <w:r w:rsidRPr="005B0928">
        <w:t xml:space="preserve">. </w:t>
      </w:r>
      <w:r w:rsidRPr="005B0928">
        <w:rPr>
          <w:color w:val="000000"/>
        </w:rPr>
        <w:t xml:space="preserve">Family </w:t>
      </w:r>
      <w:r>
        <w:rPr>
          <w:color w:val="000000"/>
        </w:rPr>
        <w:t>CG</w:t>
      </w:r>
      <w:r w:rsidRPr="005B0928">
        <w:rPr>
          <w:color w:val="000000"/>
        </w:rPr>
        <w:t xml:space="preserve">s must navigate caring for someone who is </w:t>
      </w:r>
      <w:r>
        <w:rPr>
          <w:color w:val="000000"/>
        </w:rPr>
        <w:t xml:space="preserve">continually </w:t>
      </w:r>
      <w:r w:rsidRPr="005B0928">
        <w:rPr>
          <w:color w:val="000000"/>
        </w:rPr>
        <w:t xml:space="preserve">experiencing cognitive, personality, </w:t>
      </w:r>
      <w:r>
        <w:rPr>
          <w:color w:val="000000"/>
        </w:rPr>
        <w:t xml:space="preserve">and </w:t>
      </w:r>
      <w:r w:rsidRPr="005B0928">
        <w:rPr>
          <w:color w:val="000000"/>
        </w:rPr>
        <w:t>physiological changes that alter their communication abilities and the</w:t>
      </w:r>
      <w:r>
        <w:rPr>
          <w:color w:val="000000"/>
        </w:rPr>
        <w:t>ir</w:t>
      </w:r>
      <w:r w:rsidRPr="005B0928">
        <w:rPr>
          <w:color w:val="000000"/>
        </w:rPr>
        <w:t xml:space="preserve"> experience</w:t>
      </w:r>
      <w:r>
        <w:rPr>
          <w:color w:val="000000"/>
        </w:rPr>
        <w:t xml:space="preserve"> of</w:t>
      </w:r>
      <w:r w:rsidRPr="005B0928">
        <w:rPr>
          <w:color w:val="000000"/>
        </w:rPr>
        <w:t xml:space="preserve"> the world. </w:t>
      </w:r>
      <w:r>
        <w:rPr>
          <w:lang w:val="en"/>
        </w:rPr>
        <w:t>Symptoms such as a</w:t>
      </w:r>
      <w:r w:rsidRPr="005B0928">
        <w:rPr>
          <w:lang w:val="en"/>
        </w:rPr>
        <w:t>ggression, confusion, and resistance</w:t>
      </w:r>
      <w:r>
        <w:rPr>
          <w:lang w:val="en"/>
        </w:rPr>
        <w:t xml:space="preserve"> to care efforts often become increasingly severe as the dementia progresses,</w:t>
      </w:r>
      <w:r w:rsidRPr="005B0928">
        <w:rPr>
          <w:lang w:val="en"/>
        </w:rPr>
        <w:t xml:space="preserve"> heighten</w:t>
      </w:r>
      <w:r>
        <w:rPr>
          <w:lang w:val="en"/>
        </w:rPr>
        <w:t>ing</w:t>
      </w:r>
      <w:r w:rsidRPr="005B0928">
        <w:rPr>
          <w:lang w:val="en"/>
        </w:rPr>
        <w:t xml:space="preserve"> </w:t>
      </w:r>
      <w:r>
        <w:rPr>
          <w:lang w:val="en"/>
        </w:rPr>
        <w:t xml:space="preserve">not only the demand of caregiving but also communication in caregiving </w:t>
      </w:r>
      <w:r>
        <w:rPr>
          <w:noProof/>
          <w:lang w:val="en"/>
        </w:rPr>
        <w:t xml:space="preserve">(Backhouse et al., 2020). </w:t>
      </w:r>
    </w:p>
    <w:p w14:paraId="356F138B" w14:textId="77777777" w:rsidR="003B4282" w:rsidRDefault="003B4282" w:rsidP="003B4282">
      <w:r w:rsidRPr="005B0928">
        <w:t xml:space="preserve">Despite an expansive interdisciplinary literature on dementia care, there are limited theoretical models </w:t>
      </w:r>
      <w:r>
        <w:t xml:space="preserve">that </w:t>
      </w:r>
      <w:r w:rsidRPr="005B0928">
        <w:t xml:space="preserve">focus squarely on family communication </w:t>
      </w:r>
      <w:r>
        <w:t xml:space="preserve">in the caregiving </w:t>
      </w:r>
      <w:r w:rsidRPr="005B0928">
        <w:t xml:space="preserve">process. </w:t>
      </w:r>
      <w:r>
        <w:t xml:space="preserve">In response, the purpose of this study is to better understand </w:t>
      </w:r>
      <w:r w:rsidRPr="005B0928">
        <w:t xml:space="preserve">how family members </w:t>
      </w:r>
      <w:r>
        <w:t>use communication</w:t>
      </w:r>
      <w:r w:rsidRPr="005B0928">
        <w:t>—individually and collectively with</w:t>
      </w:r>
      <w:r>
        <w:t>in</w:t>
      </w:r>
      <w:r w:rsidRPr="005B0928">
        <w:t xml:space="preserve"> </w:t>
      </w:r>
      <w:r>
        <w:t>a caregiving system</w:t>
      </w:r>
      <w:r w:rsidRPr="005B0928">
        <w:t>—</w:t>
      </w:r>
      <w:r>
        <w:t xml:space="preserve">when caregiving </w:t>
      </w:r>
      <w:r w:rsidRPr="005B0928">
        <w:t xml:space="preserve">for </w:t>
      </w:r>
      <w:r>
        <w:t>PLWD</w:t>
      </w:r>
      <w:r w:rsidRPr="005B0928">
        <w:t xml:space="preserve">. </w:t>
      </w:r>
      <w:r>
        <w:t>By drawing from</w:t>
      </w:r>
      <w:r w:rsidRPr="005B0928">
        <w:t xml:space="preserve"> </w:t>
      </w:r>
      <w:r>
        <w:t>in-depth interviews with people caring for a family member</w:t>
      </w:r>
      <w:r w:rsidRPr="005B0928">
        <w:t xml:space="preserve"> </w:t>
      </w:r>
      <w:r>
        <w:t>living with dementia and building on existing scholarship</w:t>
      </w:r>
      <w:r w:rsidRPr="005B0928">
        <w:t xml:space="preserve">, </w:t>
      </w:r>
      <w:r>
        <w:t>our work culminates in the</w:t>
      </w:r>
      <w:r w:rsidRPr="005B0928">
        <w:t xml:space="preserve"> propos</w:t>
      </w:r>
      <w:r>
        <w:t>al of</w:t>
      </w:r>
      <w:r w:rsidRPr="005B0928">
        <w:t xml:space="preserve"> a </w:t>
      </w:r>
      <w:r>
        <w:t xml:space="preserve">new </w:t>
      </w:r>
      <w:r w:rsidRPr="00E53CF9">
        <w:rPr>
          <w:i/>
          <w:iCs/>
        </w:rPr>
        <w:t>theory of</w:t>
      </w:r>
      <w:r w:rsidRPr="005B0928">
        <w:t xml:space="preserve"> </w:t>
      </w:r>
      <w:r w:rsidRPr="005B0928">
        <w:rPr>
          <w:i/>
        </w:rPr>
        <w:t>rhythmic synergy</w:t>
      </w:r>
      <w:r w:rsidRPr="005B0928">
        <w:t xml:space="preserve">. We conceptualize rhythmic synergy as </w:t>
      </w:r>
      <w:r>
        <w:t>a</w:t>
      </w:r>
      <w:r w:rsidRPr="005B0928">
        <w:t xml:space="preserve"> process of</w:t>
      </w:r>
      <w:r>
        <w:t xml:space="preserve"> sensemaking and</w:t>
      </w:r>
      <w:r w:rsidRPr="005B0928">
        <w:t xml:space="preserve"> adapting </w:t>
      </w:r>
      <w:r>
        <w:t xml:space="preserve">one’s communication </w:t>
      </w:r>
      <w:r w:rsidRPr="005B0928">
        <w:t xml:space="preserve">to the </w:t>
      </w:r>
      <w:r>
        <w:t>ever-</w:t>
      </w:r>
      <w:r w:rsidRPr="005B0928">
        <w:t xml:space="preserve">changing dynamics and uncertainties inherent in </w:t>
      </w:r>
      <w:r>
        <w:lastRenderedPageBreak/>
        <w:t xml:space="preserve">dementia </w:t>
      </w:r>
      <w:r w:rsidRPr="005B0928">
        <w:t>care. The metaphor of rhythm highlights</w:t>
      </w:r>
      <w:r>
        <w:t xml:space="preserve"> how </w:t>
      </w:r>
      <w:r w:rsidRPr="005B0928">
        <w:t>communicati</w:t>
      </w:r>
      <w:r>
        <w:t>ve</w:t>
      </w:r>
      <w:r w:rsidRPr="005B0928">
        <w:t xml:space="preserve"> achievement</w:t>
      </w:r>
      <w:r>
        <w:t xml:space="preserve">s, such as </w:t>
      </w:r>
      <w:r w:rsidRPr="005B0928">
        <w:t>moments</w:t>
      </w:r>
      <w:r>
        <w:t xml:space="preserve"> </w:t>
      </w:r>
      <w:r w:rsidRPr="005B0928">
        <w:t>of synchrony</w:t>
      </w:r>
      <w:r>
        <w:t xml:space="preserve"> and presence,</w:t>
      </w:r>
      <w:r w:rsidRPr="005B0928">
        <w:t xml:space="preserve"> </w:t>
      </w:r>
      <w:r>
        <w:t>emerge from</w:t>
      </w:r>
      <w:r w:rsidRPr="005B0928">
        <w:t xml:space="preserve"> interactional patterns</w:t>
      </w:r>
      <w:r>
        <w:t xml:space="preserve"> between CGs and PLWD.</w:t>
      </w:r>
    </w:p>
    <w:p w14:paraId="014D994F" w14:textId="77777777" w:rsidR="003B4282" w:rsidRPr="00E32A52" w:rsidRDefault="003B4282" w:rsidP="003B4282">
      <w:pPr>
        <w:ind w:firstLine="0"/>
        <w:rPr>
          <w:b/>
          <w:bCs/>
        </w:rPr>
      </w:pPr>
      <w:r>
        <w:rPr>
          <w:b/>
          <w:bCs/>
        </w:rPr>
        <w:t>The Complexity of Dementia</w:t>
      </w:r>
      <w:r w:rsidRPr="00E32A52">
        <w:rPr>
          <w:b/>
          <w:bCs/>
        </w:rPr>
        <w:t xml:space="preserve"> </w:t>
      </w:r>
    </w:p>
    <w:p w14:paraId="18FF2F10" w14:textId="77777777" w:rsidR="003B4282" w:rsidRDefault="003B4282" w:rsidP="003B4282">
      <w:r>
        <w:t>Understanding dementia is important for recognizing why communication is so essential in caregiving. First, dementia significantly impacts multiple systems of well-being. Dementia is more than just memory loss—it is an</w:t>
      </w:r>
      <w:r w:rsidRPr="00B40D76">
        <w:t xml:space="preserve"> umbrella term </w:t>
      </w:r>
      <w:r>
        <w:t xml:space="preserve">used to describe an extensive collection of </w:t>
      </w:r>
      <w:r w:rsidRPr="00B40D76">
        <w:t xml:space="preserve">symptoms that </w:t>
      </w:r>
      <w:r>
        <w:t xml:space="preserve">affect one’s cognitive function, including memory, personality, mood, behavior, thinking and reasoning, mobility, social abilities, and more, usually to the point that the symptoms interfere with daily life and activities </w:t>
      </w:r>
      <w:r>
        <w:rPr>
          <w:noProof/>
        </w:rPr>
        <w:t>(Cleveland Clinic, 2022)</w:t>
      </w:r>
      <w:r>
        <w:t xml:space="preserve">. Dementia is caused by changes in brain regions that make neurons, or the nerve cells in the brain, stop working properly </w:t>
      </w:r>
      <w:r>
        <w:rPr>
          <w:noProof/>
        </w:rPr>
        <w:t>(Cleveland Clinic, 2022)</w:t>
      </w:r>
      <w:r>
        <w:t xml:space="preserve">. Since dementia is caused by abnormal brain changes, the resulting symptoms can impact multiple bodily functions. This wide variety of symptoms makes the scope of care more exacting for family CGs because they are having to learn how to care for someone who is simultaneously having cognitive, physical, and socio-emotional challenges. </w:t>
      </w:r>
    </w:p>
    <w:p w14:paraId="10BD379B" w14:textId="77777777" w:rsidR="003B4282" w:rsidRDefault="003B4282" w:rsidP="003B4282">
      <w:r>
        <w:t xml:space="preserve">Further complicating care is the uncertainty family members experience regarding which symptoms will occur, when, and to what degree. Thus, another aspect of dementia that is important to understand is that it does not have a singular cause. Multiple factors and diseases can contribute to dementia and the symptoms vary widely depending on the parts of the brain that are damaged from the underlying cause(s). These causes are generally categorized as neurodegenerative (e.g., Alzheimer’s disease, Lewy body dementia) and non-neurodegenerative (e.g., cerebrovascular disease, a brain tumor) </w:t>
      </w:r>
      <w:r>
        <w:rPr>
          <w:noProof/>
        </w:rPr>
        <w:t>(Gale et al., 2018)</w:t>
      </w:r>
      <w:r>
        <w:t xml:space="preserve">. The complex etiology of </w:t>
      </w:r>
      <w:r>
        <w:lastRenderedPageBreak/>
        <w:t xml:space="preserve">dementia where someone can have multiple causes, sometimes happening simultaneously, makes  predicting which exact symptoms to expect very difficult and uncertainty-producing. </w:t>
      </w:r>
    </w:p>
    <w:p w14:paraId="460AFC87" w14:textId="77777777" w:rsidR="003B4282" w:rsidRDefault="003B4282" w:rsidP="003B4282">
      <w:r>
        <w:t xml:space="preserve">Another complicating factor of dementia is the trajectory of the intensity of the symptoms. Within the neurodegenerative causes of dementia, the impairment gets progressively worse, albeit unpredictably, over time to the point where the person often becomes completely dependent on others for basic activities of living, such as eating </w:t>
      </w:r>
      <w:r>
        <w:rPr>
          <w:noProof/>
        </w:rPr>
        <w:t>(Cleveland Clinic, 2024)</w:t>
      </w:r>
      <w:r>
        <w:t xml:space="preserve">. While the neurodegenerative dementias are conceptualized as occurring in stages, no one symptom signifies the progression of one stage of the condition to the next, which makes planning for care with dementia difficult </w:t>
      </w:r>
      <w:r w:rsidRPr="0069505B">
        <w:t>(Alzheimer’s Society, 2020)</w:t>
      </w:r>
      <w:r>
        <w:t xml:space="preserve">. Thus, families are often also facing the unknown of when and how severe the symptoms will be. </w:t>
      </w:r>
    </w:p>
    <w:p w14:paraId="2E86A69E" w14:textId="77777777" w:rsidR="003B4282" w:rsidRDefault="003B4282" w:rsidP="003B4282">
      <w:r>
        <w:t xml:space="preserve">Finally, the idiosyncratic nature of dementia is important to acknowledge. The heterogeneity of dementia means that the presentation of the symptoms and trajectory (of the neurodegenerative types) vary drastically depending on individual characteristics and personal histories </w:t>
      </w:r>
      <w:r>
        <w:rPr>
          <w:noProof/>
        </w:rPr>
        <w:t>(National Health Service, 2024)</w:t>
      </w:r>
      <w:r>
        <w:t xml:space="preserve">. For example, while two people may be diagnosed with Alzheimer’s disease, the most common cause of dementia, the way their symptoms manifest and change over time differs </w:t>
      </w:r>
      <w:r>
        <w:rPr>
          <w:noProof/>
        </w:rPr>
        <w:t>(Cleveland Clinic, 2022)</w:t>
      </w:r>
      <w:r>
        <w:t xml:space="preserve">. Thus, dementia uniquely impacts people where symptoms vary even for people who have the same cause of their dementia. </w:t>
      </w:r>
      <w:r>
        <w:rPr>
          <w:color w:val="000000" w:themeColor="text1"/>
        </w:rPr>
        <w:t>As a result, CG</w:t>
      </w:r>
      <w:r w:rsidRPr="001F4EB8">
        <w:rPr>
          <w:color w:val="000000" w:themeColor="text1"/>
        </w:rPr>
        <w:t xml:space="preserve">s </w:t>
      </w:r>
      <w:r>
        <w:rPr>
          <w:color w:val="000000" w:themeColor="text1"/>
        </w:rPr>
        <w:t>often experience anxiety and</w:t>
      </w:r>
      <w:r w:rsidRPr="001F4EB8">
        <w:rPr>
          <w:color w:val="000000" w:themeColor="text1"/>
        </w:rPr>
        <w:t xml:space="preserve"> uncertainty surrounding the future of their </w:t>
      </w:r>
      <w:r>
        <w:rPr>
          <w:color w:val="000000" w:themeColor="text1"/>
        </w:rPr>
        <w:t>family member’s</w:t>
      </w:r>
      <w:r w:rsidRPr="001F4EB8">
        <w:rPr>
          <w:color w:val="000000" w:themeColor="text1"/>
        </w:rPr>
        <w:t xml:space="preserve"> existence</w:t>
      </w:r>
      <w:r>
        <w:rPr>
          <w:color w:val="000000" w:themeColor="text1"/>
        </w:rPr>
        <w:t xml:space="preserve">, </w:t>
      </w:r>
      <w:r w:rsidRPr="001F4EB8">
        <w:rPr>
          <w:color w:val="000000" w:themeColor="text1"/>
        </w:rPr>
        <w:t>their ability to take care of them</w:t>
      </w:r>
      <w:r>
        <w:rPr>
          <w:color w:val="000000" w:themeColor="text1"/>
        </w:rPr>
        <w:t>, and their relationship</w:t>
      </w:r>
      <w:r w:rsidRPr="001F4EB8">
        <w:rPr>
          <w:color w:val="000000" w:themeColor="text1"/>
        </w:rPr>
        <w:t xml:space="preserve"> </w:t>
      </w:r>
      <w:r>
        <w:rPr>
          <w:noProof/>
          <w:color w:val="000000" w:themeColor="text1"/>
        </w:rPr>
        <w:t>(Cooper &amp; Pitts, 2022).</w:t>
      </w:r>
      <w:r w:rsidRPr="001F4EB8">
        <w:rPr>
          <w:color w:val="000000" w:themeColor="text1"/>
        </w:rPr>
        <w:t xml:space="preserve"> </w:t>
      </w:r>
      <w:r>
        <w:t xml:space="preserve">These uncertainties, coupled with the various functional and emotional challenges of dementia care, can negatively affect CGs’ mental, physical, and relational health </w:t>
      </w:r>
      <w:r>
        <w:rPr>
          <w:noProof/>
        </w:rPr>
        <w:t>(Cheng, 2017)</w:t>
      </w:r>
      <w:r>
        <w:t xml:space="preserve">. </w:t>
      </w:r>
      <w:r>
        <w:rPr>
          <w:color w:val="000000" w:themeColor="text1"/>
        </w:rPr>
        <w:t xml:space="preserve">Furthermore, these compounding layers of complexity and uncertainty necessitate an ongoing process of adapting to ‘new normals’ as </w:t>
      </w:r>
      <w:r>
        <w:t xml:space="preserve">family members’ symptoms inevitably change. </w:t>
      </w:r>
    </w:p>
    <w:p w14:paraId="7EB2B5EA" w14:textId="77777777" w:rsidR="003B4282" w:rsidRPr="00955C46" w:rsidRDefault="003B4282" w:rsidP="003B4282">
      <w:pPr>
        <w:ind w:firstLine="0"/>
        <w:rPr>
          <w:b/>
          <w:bCs/>
        </w:rPr>
      </w:pPr>
      <w:r>
        <w:rPr>
          <w:b/>
          <w:bCs/>
        </w:rPr>
        <w:lastRenderedPageBreak/>
        <w:t xml:space="preserve">Communicatively </w:t>
      </w:r>
      <w:r w:rsidRPr="00955C46">
        <w:rPr>
          <w:b/>
          <w:bCs/>
        </w:rPr>
        <w:t>Adapting to the Person Living with Dementia</w:t>
      </w:r>
    </w:p>
    <w:p w14:paraId="28F9CCE4" w14:textId="77777777" w:rsidR="003B4282" w:rsidRDefault="003B4282" w:rsidP="003B4282">
      <w:pPr>
        <w:rPr>
          <w:color w:val="000000" w:themeColor="text1"/>
        </w:rPr>
      </w:pPr>
      <w:r>
        <w:rPr>
          <w:color w:val="000000" w:themeColor="text1"/>
        </w:rPr>
        <w:t xml:space="preserve">One of the most consequential impacts of dementia is on the ability to communicate and relate to others. Although there are specific symptomatic differences between the various types of dementias, the communication challenges encountered due to language impairments paints only one half of the picture. Barriers to communication can also arise from the broader impact dementia has on the behaviors and psychology of a person—commonly referred to as neuropsychiatric symptoms (NPS). These symptoms are extremely common in PLWD and can include, but are not limited to, apathy, aggression, anxiety, depression, disinhibition, and hallucinations </w:t>
      </w:r>
      <w:r>
        <w:rPr>
          <w:noProof/>
          <w:color w:val="000000" w:themeColor="text1"/>
        </w:rPr>
        <w:t>(Radue et al., 2019).</w:t>
      </w:r>
      <w:r>
        <w:rPr>
          <w:color w:val="000000" w:themeColor="text1"/>
        </w:rPr>
        <w:t xml:space="preserve"> They </w:t>
      </w:r>
      <w:r>
        <w:t xml:space="preserve">constitute some of the more distressing and challenging aspects of dementia for CGs. In fact, one meta-analysis found that these symptoms specifically have contributed to CGs feeling exhausted, isolated, and stressed to the point of not feeling that they could cope anymore </w:t>
      </w:r>
      <w:r>
        <w:rPr>
          <w:noProof/>
        </w:rPr>
        <w:t>(Braun et al., 2019)</w:t>
      </w:r>
      <w:r>
        <w:t xml:space="preserve">. </w:t>
      </w:r>
    </w:p>
    <w:p w14:paraId="12361C79" w14:textId="77777777" w:rsidR="003B4282" w:rsidRDefault="003B4282" w:rsidP="003B4282">
      <w:pPr>
        <w:rPr>
          <w:color w:val="000000" w:themeColor="text1"/>
        </w:rPr>
      </w:pPr>
      <w:r>
        <w:rPr>
          <w:color w:val="000000" w:themeColor="text1"/>
        </w:rPr>
        <w:t xml:space="preserve">For this reason, communication is arguably the principal feature </w:t>
      </w:r>
      <w:r>
        <w:rPr>
          <w:i/>
          <w:iCs/>
          <w:color w:val="000000" w:themeColor="text1"/>
        </w:rPr>
        <w:t>and</w:t>
      </w:r>
      <w:r>
        <w:rPr>
          <w:color w:val="000000" w:themeColor="text1"/>
        </w:rPr>
        <w:t xml:space="preserve"> most important tool to navigating a life impacted by dementia for both PLWD and their family CGs. Research demonstrates that dementia family CGs have cited communication as a significant concern and difficulty as it impacts their ability to functionally care for the PLWD as well as feel emotionally close </w:t>
      </w:r>
      <w:r>
        <w:rPr>
          <w:noProof/>
          <w:color w:val="000000" w:themeColor="text1"/>
        </w:rPr>
        <w:t>(Pini et al., 2018)</w:t>
      </w:r>
      <w:r>
        <w:rPr>
          <w:color w:val="000000" w:themeColor="text1"/>
        </w:rPr>
        <w:t xml:space="preserve">. The struggles with communication are a source of frustration and hurt for PLWD too (Purves &amp; Phinney, 2012). In fact, Nickbakht and colleagues (2023) interviewed PLWD to gain their perspective on the impact the dementia-related communication changes had on their lives. The PLWD were not only frustrated by their inability to communicate verbally as they once did, but they also expressed the downstream consequences these challenges had on their emotional well-being, such as feeling embarrassed and disrespected, experiencing lowered self-esteem and loss of dignity, and struggling with negative impacts on their close relationships. </w:t>
      </w:r>
    </w:p>
    <w:p w14:paraId="40EF1909" w14:textId="77777777" w:rsidR="003B4282" w:rsidRDefault="003B4282" w:rsidP="003B4282">
      <w:pPr>
        <w:rPr>
          <w:color w:val="000000" w:themeColor="text1"/>
        </w:rPr>
      </w:pPr>
      <w:r>
        <w:rPr>
          <w:color w:val="000000" w:themeColor="text1"/>
        </w:rPr>
        <w:lastRenderedPageBreak/>
        <w:t xml:space="preserve">With a condition as dynamic as dementia that necessitates reliance on others, family CGs often must consciously learn how to adapt their communication. Research demonstrates that they are eager to develop their communication awareness and skills to improve interactions </w:t>
      </w:r>
      <w:r>
        <w:rPr>
          <w:noProof/>
          <w:color w:val="000000" w:themeColor="text1"/>
        </w:rPr>
        <w:t>(Ducharme et al., 2009)</w:t>
      </w:r>
      <w:r>
        <w:rPr>
          <w:color w:val="000000" w:themeColor="text1"/>
        </w:rPr>
        <w:t xml:space="preserve">. Several studies have investigated communication strategies that family CGs report having used to improve interactions with their PLWD. Verbal communication modification strategies that have been reported as being helpful include learning to be direct in their messaging </w:t>
      </w:r>
      <w:r>
        <w:rPr>
          <w:noProof/>
          <w:color w:val="000000" w:themeColor="text1"/>
        </w:rPr>
        <w:t>(Nickbakht et al., 2023; Polenick et al., 2020)</w:t>
      </w:r>
      <w:r>
        <w:rPr>
          <w:color w:val="000000" w:themeColor="text1"/>
        </w:rPr>
        <w:t xml:space="preserve">, being mindful about asking yes or no questions as opposed to open ended questions </w:t>
      </w:r>
      <w:r>
        <w:rPr>
          <w:noProof/>
          <w:color w:val="000000" w:themeColor="text1"/>
        </w:rPr>
        <w:t>(Small &amp; Perry, 2005)</w:t>
      </w:r>
      <w:r>
        <w:rPr>
          <w:color w:val="000000" w:themeColor="text1"/>
        </w:rPr>
        <w:t xml:space="preserve">, repeating utterances and stressing key words in the sentence </w:t>
      </w:r>
      <w:r w:rsidRPr="00633006">
        <w:rPr>
          <w:color w:val="000000"/>
        </w:rPr>
        <w:t>(Hydén &amp; Samuelsson, 2019)</w:t>
      </w:r>
      <w:r>
        <w:rPr>
          <w:color w:val="000000" w:themeColor="text1"/>
        </w:rPr>
        <w:t xml:space="preserve">, and telling lies </w:t>
      </w:r>
      <w:r>
        <w:rPr>
          <w:noProof/>
          <w:color w:val="000000" w:themeColor="text1"/>
        </w:rPr>
        <w:t>(Spigelmyer et al., 2018)</w:t>
      </w:r>
      <w:r>
        <w:rPr>
          <w:color w:val="000000" w:themeColor="text1"/>
        </w:rPr>
        <w:t xml:space="preserve">. Other studies noted how nonverbals such as eye gaze, facial expressions, and physical touch like hugging helped compensate for the lack of verbals </w:t>
      </w:r>
      <w:r>
        <w:rPr>
          <w:noProof/>
          <w:color w:val="000000" w:themeColor="text1"/>
        </w:rPr>
        <w:t xml:space="preserve">(Bender et al., 2022). </w:t>
      </w:r>
    </w:p>
    <w:p w14:paraId="2FA04842" w14:textId="77777777" w:rsidR="003B4282" w:rsidRPr="0028681F" w:rsidRDefault="003B4282" w:rsidP="003B4282">
      <w:pPr>
        <w:rPr>
          <w:color w:val="000000" w:themeColor="text1"/>
        </w:rPr>
      </w:pPr>
      <w:r>
        <w:rPr>
          <w:color w:val="000000" w:themeColor="text1"/>
        </w:rPr>
        <w:t xml:space="preserve">Additional studies noted other strategies used to facilitate interactions with PLWD. For example, environmental modifications such as writing notes and using noticeboards have been used to help reduce confusion </w:t>
      </w:r>
      <w:r>
        <w:rPr>
          <w:noProof/>
          <w:color w:val="000000" w:themeColor="text1"/>
        </w:rPr>
        <w:t>(Nickbakht et al., 2023; Polenick et al., 2020)</w:t>
      </w:r>
      <w:r>
        <w:rPr>
          <w:color w:val="000000" w:themeColor="text1"/>
        </w:rPr>
        <w:t xml:space="preserve">. Moreover, engaging the PLWD in meaningful activities together such as playing games or looking at photo albums together helped not only to prevent NPS occurring but also promote a positive emotional connection </w:t>
      </w:r>
      <w:r>
        <w:rPr>
          <w:noProof/>
          <w:color w:val="000000" w:themeColor="text1"/>
        </w:rPr>
        <w:t>(Miron et al., 2019; Polenick et al., 2020)</w:t>
      </w:r>
      <w:r>
        <w:rPr>
          <w:color w:val="000000" w:themeColor="text1"/>
        </w:rPr>
        <w:t>. Other communicative strategies such as asking questions to test the PLWD’s memory (Purves &amp; Phinney, 2012), correcting the PLWD when they recall information incorrectly (Miller-Ott, 2020), and prolonging an interaction or expecting too much of the PLWD</w:t>
      </w:r>
      <w:r w:rsidRPr="00500C8A">
        <w:rPr>
          <w:color w:val="000000" w:themeColor="text1"/>
        </w:rPr>
        <w:t xml:space="preserve"> </w:t>
      </w:r>
      <w:r>
        <w:rPr>
          <w:noProof/>
          <w:color w:val="000000" w:themeColor="text1"/>
        </w:rPr>
        <w:t>(Purves &amp; Phinney, 2012; Walmsley &amp; McCormack, 2014)</w:t>
      </w:r>
      <w:r w:rsidRPr="00500C8A">
        <w:rPr>
          <w:color w:val="000000" w:themeColor="text1"/>
        </w:rPr>
        <w:t xml:space="preserve"> </w:t>
      </w:r>
      <w:r>
        <w:rPr>
          <w:color w:val="000000" w:themeColor="text1"/>
        </w:rPr>
        <w:t xml:space="preserve">were irritating for the PLWD and detrimental to their relationships. </w:t>
      </w:r>
    </w:p>
    <w:p w14:paraId="3300EB96" w14:textId="77777777" w:rsidR="003B4282" w:rsidRPr="00CD4A12" w:rsidRDefault="003B4282" w:rsidP="003B4282">
      <w:pPr>
        <w:rPr>
          <w:color w:val="000000" w:themeColor="text1"/>
        </w:rPr>
      </w:pPr>
      <w:r>
        <w:rPr>
          <w:color w:val="000000" w:themeColor="text1"/>
        </w:rPr>
        <w:t xml:space="preserve">While valuable to the overall conversation around improving interactions for families impacted by dementia, what remains unknown is </w:t>
      </w:r>
      <w:r w:rsidRPr="00D1142C">
        <w:rPr>
          <w:i/>
          <w:iCs/>
          <w:color w:val="000000" w:themeColor="text1"/>
        </w:rPr>
        <w:t xml:space="preserve">how exactly these family members were able to </w:t>
      </w:r>
      <w:r w:rsidRPr="00D1142C">
        <w:rPr>
          <w:i/>
          <w:iCs/>
          <w:color w:val="000000" w:themeColor="text1"/>
        </w:rPr>
        <w:lastRenderedPageBreak/>
        <w:t>develop, refine, and sustain these communication strategies and sense of awareness in coordination with the PLWD in a dynamic fashion</w:t>
      </w:r>
      <w:r>
        <w:rPr>
          <w:color w:val="000000" w:themeColor="text1"/>
        </w:rPr>
        <w:t xml:space="preserve">. Focusing on the process by which these communication strategies are created and the factors contributing to these processes could help clarify how family CGs construct positive interactions that perhaps create a sense of being ‘in flow’ with their PLWD and the associated positive and negative implications. Given these considerations, </w:t>
      </w:r>
      <w:r>
        <w:t>four research questions guide our study:</w:t>
      </w:r>
    </w:p>
    <w:p w14:paraId="455AAAA4" w14:textId="77777777" w:rsidR="003B4282" w:rsidRPr="00941163" w:rsidRDefault="003B4282" w:rsidP="003B4282">
      <w:pPr>
        <w:ind w:left="720" w:firstLine="0"/>
      </w:pPr>
      <w:bookmarkStart w:id="3" w:name="_Toc136155104"/>
      <w:bookmarkStart w:id="4" w:name="_Toc136155232"/>
      <w:bookmarkStart w:id="5" w:name="_Toc136155351"/>
      <w:r w:rsidRPr="00DA6EBA">
        <w:rPr>
          <w:b/>
          <w:bCs/>
        </w:rPr>
        <w:t>RQ1:</w:t>
      </w:r>
      <w:r>
        <w:t xml:space="preserve"> </w:t>
      </w:r>
      <w:r w:rsidRPr="00B06B71">
        <w:t>What communication patterns do</w:t>
      </w:r>
      <w:r>
        <w:t xml:space="preserve"> family</w:t>
      </w:r>
      <w:r w:rsidRPr="00B06B71">
        <w:t xml:space="preserve"> </w:t>
      </w:r>
      <w:r>
        <w:t>CG</w:t>
      </w:r>
      <w:r w:rsidRPr="00B06B71">
        <w:t xml:space="preserve">s </w:t>
      </w:r>
      <w:r>
        <w:t>use</w:t>
      </w:r>
      <w:r w:rsidRPr="00B06B71">
        <w:t xml:space="preserve"> </w:t>
      </w:r>
      <w:r>
        <w:t xml:space="preserve">with </w:t>
      </w:r>
      <w:r w:rsidRPr="00B06B71">
        <w:t>their family member living with dementia over time that ma</w:t>
      </w:r>
      <w:r>
        <w:t>k</w:t>
      </w:r>
      <w:r w:rsidRPr="00B06B71">
        <w:t xml:space="preserve">e their caregiving more </w:t>
      </w:r>
      <w:r>
        <w:t>and/or</w:t>
      </w:r>
      <w:r w:rsidRPr="00B06B71">
        <w:t xml:space="preserve"> less challenging?</w:t>
      </w:r>
      <w:r w:rsidRPr="00B06B71">
        <w:rPr>
          <w:b/>
          <w:bCs/>
        </w:rPr>
        <w:t xml:space="preserve"> </w:t>
      </w:r>
    </w:p>
    <w:p w14:paraId="4251248D" w14:textId="77777777" w:rsidR="003B4282" w:rsidRPr="00941163" w:rsidRDefault="003B4282" w:rsidP="003B4282">
      <w:pPr>
        <w:ind w:left="720" w:firstLine="0"/>
      </w:pPr>
      <w:r w:rsidRPr="00941163">
        <w:rPr>
          <w:b/>
          <w:bCs/>
        </w:rPr>
        <w:t>RQ2:</w:t>
      </w:r>
      <w:r w:rsidRPr="00941163">
        <w:t xml:space="preserve"> </w:t>
      </w:r>
      <w:r>
        <w:t>How do family CGs respond and adapt their communication to their PLWD?</w:t>
      </w:r>
    </w:p>
    <w:p w14:paraId="3DF4204C" w14:textId="77777777" w:rsidR="003B4282" w:rsidRDefault="003B4282" w:rsidP="003B4282">
      <w:pPr>
        <w:ind w:left="720" w:firstLine="0"/>
      </w:pPr>
      <w:r w:rsidRPr="00941163">
        <w:rPr>
          <w:b/>
          <w:bCs/>
        </w:rPr>
        <w:t>RQ3:</w:t>
      </w:r>
      <w:r w:rsidRPr="00941163">
        <w:t xml:space="preserve"> </w:t>
      </w:r>
      <w:r>
        <w:t>What factors contribute to the establishment of these communication efforts?</w:t>
      </w:r>
    </w:p>
    <w:p w14:paraId="5987CCBD" w14:textId="77777777" w:rsidR="003B4282" w:rsidRPr="00941163" w:rsidRDefault="003B4282" w:rsidP="003B4282">
      <w:pPr>
        <w:ind w:left="720" w:firstLine="0"/>
      </w:pPr>
      <w:r>
        <w:rPr>
          <w:b/>
          <w:bCs/>
        </w:rPr>
        <w:t>RQ4:</w:t>
      </w:r>
      <w:r>
        <w:t xml:space="preserve"> What are the positive and negative consequences of these communication efforts? </w:t>
      </w:r>
    </w:p>
    <w:p w14:paraId="49C6534A" w14:textId="77777777" w:rsidR="003B4282" w:rsidRDefault="003B4282" w:rsidP="003B4282">
      <w:pPr>
        <w:ind w:firstLine="0"/>
        <w:jc w:val="center"/>
        <w:rPr>
          <w:b/>
        </w:rPr>
      </w:pPr>
      <w:r w:rsidRPr="00941163">
        <w:rPr>
          <w:b/>
        </w:rPr>
        <w:t>Method</w:t>
      </w:r>
      <w:bookmarkEnd w:id="3"/>
      <w:bookmarkEnd w:id="4"/>
      <w:bookmarkEnd w:id="5"/>
    </w:p>
    <w:p w14:paraId="5876158C" w14:textId="77777777" w:rsidR="003B4282" w:rsidRDefault="003B4282" w:rsidP="003B4282">
      <w:bookmarkStart w:id="6" w:name="_Toc135946624"/>
      <w:r>
        <w:t xml:space="preserve">To answer the research questions, adult CGs of a family member living with dementia participated in individual, semi-structured interviews regarding their uncertainties, how they communicated with their PLWD, how and why the communication changed over time, and their relationships. A social constructivist, interpretive approach was used to unearth CGs’ perceptions of their own experiences and communication patterns with their PLWD </w:t>
      </w:r>
      <w:r>
        <w:rPr>
          <w:noProof/>
        </w:rPr>
        <w:t>(see Dervin et al., 2003)</w:t>
      </w:r>
      <w:r>
        <w:t xml:space="preserve">. </w:t>
      </w:r>
    </w:p>
    <w:p w14:paraId="452589A1" w14:textId="77777777" w:rsidR="003B4282" w:rsidRPr="00D253F0" w:rsidRDefault="003B4282" w:rsidP="003B4282">
      <w:pPr>
        <w:ind w:firstLine="0"/>
        <w:rPr>
          <w:b/>
          <w:bCs/>
        </w:rPr>
      </w:pPr>
      <w:bookmarkStart w:id="7" w:name="_Toc135946625"/>
      <w:r w:rsidRPr="00D253F0">
        <w:rPr>
          <w:b/>
          <w:bCs/>
        </w:rPr>
        <w:t>Procedures</w:t>
      </w:r>
      <w:bookmarkEnd w:id="7"/>
    </w:p>
    <w:p w14:paraId="4C1DC34C" w14:textId="77777777" w:rsidR="003B4282" w:rsidRDefault="003B4282" w:rsidP="003B4282">
      <w:r w:rsidRPr="00941163">
        <w:t xml:space="preserve">After gaining Institutional Review Board approval, participants were recruited through </w:t>
      </w:r>
      <w:r>
        <w:t xml:space="preserve">network, </w:t>
      </w:r>
      <w:r w:rsidRPr="00941163">
        <w:t>convenience</w:t>
      </w:r>
      <w:r>
        <w:t>,</w:t>
      </w:r>
      <w:r w:rsidRPr="00941163">
        <w:t xml:space="preserve"> and snowball sampling. </w:t>
      </w:r>
      <w:r>
        <w:t xml:space="preserve">We opted to be as inclusive as possible for the sampling because we recognized that dementia family CGs may not have much free time and represent a myriad of caregiving experiences. As such, we did not exclude based on </w:t>
      </w:r>
      <w:r w:rsidRPr="00941163">
        <w:t xml:space="preserve">the </w:t>
      </w:r>
      <w:r>
        <w:t xml:space="preserve">living scenario (e.g., long-term care community, in-home), </w:t>
      </w:r>
      <w:r w:rsidRPr="00941163">
        <w:t>distance the participant lived from</w:t>
      </w:r>
      <w:r>
        <w:t xml:space="preserve"> the </w:t>
      </w:r>
      <w:r>
        <w:lastRenderedPageBreak/>
        <w:t>PLWD</w:t>
      </w:r>
      <w:r w:rsidRPr="00941163">
        <w:t xml:space="preserve">, </w:t>
      </w:r>
      <w:r>
        <w:t>type or stage of the dementia,</w:t>
      </w:r>
      <w:r w:rsidRPr="00941163">
        <w:t xml:space="preserve"> or type of family relationship.</w:t>
      </w:r>
      <w:r>
        <w:t xml:space="preserve"> R</w:t>
      </w:r>
      <w:r w:rsidRPr="00941163">
        <w:t xml:space="preserve">espondents had to be at least 18 years old and self-identify as someone who helps take care of a family member living with </w:t>
      </w:r>
      <w:r>
        <w:t>dementia either currently or in the past</w:t>
      </w:r>
      <w:r w:rsidRPr="00941163">
        <w:t xml:space="preserve">. By care, </w:t>
      </w:r>
      <w:r>
        <w:t xml:space="preserve">we specified that </w:t>
      </w:r>
      <w:r w:rsidRPr="00941163">
        <w:t>responsibilities could include (but were not limited to)</w:t>
      </w:r>
      <w:r>
        <w:t>:</w:t>
      </w:r>
      <w:r w:rsidRPr="00941163">
        <w:t xml:space="preserve"> eating, assisting with personal hygiene, managing finances or legal affairs, monitoring medications, providing transportation, shopping, and doing chores</w:t>
      </w:r>
      <w:r>
        <w:t xml:space="preserve">. </w:t>
      </w:r>
    </w:p>
    <w:p w14:paraId="2CDA2456" w14:textId="4831065D" w:rsidR="003B4282" w:rsidRPr="00941163" w:rsidRDefault="003B4282" w:rsidP="003B4282">
      <w:r>
        <w:t>We recruited participants through our personal networks, asked current participants for focused referrals, and shared the recruitment materials publicly. For example, flyers were</w:t>
      </w:r>
      <w:r w:rsidRPr="00941163">
        <w:t xml:space="preserve"> posted </w:t>
      </w:r>
      <w:r>
        <w:t xml:space="preserve">at a public university on the West Coast of the U.S. </w:t>
      </w:r>
      <w:r w:rsidRPr="00941163">
        <w:t xml:space="preserve">and in community spaces of the </w:t>
      </w:r>
      <w:r>
        <w:t>local city, several d</w:t>
      </w:r>
      <w:r w:rsidRPr="00941163">
        <w:t xml:space="preserve">epartments </w:t>
      </w:r>
      <w:r>
        <w:t>of the university shared the</w:t>
      </w:r>
      <w:r w:rsidRPr="00941163">
        <w:t xml:space="preserve"> flyer on their e-mail listservs</w:t>
      </w:r>
      <w:r>
        <w:t>, and The</w:t>
      </w:r>
      <w:r w:rsidRPr="00941163">
        <w:t xml:space="preserve"> Family </w:t>
      </w:r>
      <w:r>
        <w:t>Caregiver</w:t>
      </w:r>
      <w:r w:rsidRPr="00941163">
        <w:t xml:space="preserve"> Alliance </w:t>
      </w:r>
      <w:r>
        <w:t xml:space="preserve">posted </w:t>
      </w:r>
      <w:r w:rsidRPr="00941163">
        <w:t xml:space="preserve">the study </w:t>
      </w:r>
      <w:r>
        <w:t>on their</w:t>
      </w:r>
      <w:r w:rsidRPr="00941163">
        <w:t xml:space="preserve"> website. </w:t>
      </w:r>
      <w:r w:rsidR="008A09E6">
        <w:t xml:space="preserve">Anyone recruited was provided a Qualtrics link to the consent form </w:t>
      </w:r>
      <w:r w:rsidR="008A09E6" w:rsidRPr="009964F3">
        <w:rPr>
          <w:rFonts w:ascii="Times New Roman" w:hAnsi="Times New Roman" w:cs="Times New Roman"/>
          <w:color w:val="000000" w:themeColor="text1"/>
        </w:rPr>
        <w:t>specifying that their participation was voluntary and that they could opt-out of the study at any time</w:t>
      </w:r>
      <w:r w:rsidR="008A09E6" w:rsidRPr="009964F3">
        <w:t>.</w:t>
      </w:r>
      <w:r w:rsidR="008A09E6">
        <w:t xml:space="preserve"> They were also asked a series of questions about themselves and their PLWD and how they could be contacted for a private, individual interview.</w:t>
      </w:r>
    </w:p>
    <w:p w14:paraId="47B0B608" w14:textId="77777777" w:rsidR="003B4282" w:rsidRDefault="003B4282" w:rsidP="003B4282">
      <w:r>
        <w:t>The primary researcher trained undergraduate research assistants extensively on how to conduct semi-structured interviews with this sensitive population to help collect</w:t>
      </w:r>
      <w:r w:rsidRPr="00941163">
        <w:t xml:space="preserve"> </w:t>
      </w:r>
      <w:r>
        <w:t>a portion of the interviews. The interview protocol was designed with the research questions that were proposed at the beginning of data collection, such as questions regarding</w:t>
      </w:r>
      <w:r w:rsidRPr="00C10EAD">
        <w:t xml:space="preserve"> </w:t>
      </w:r>
      <w:r>
        <w:t xml:space="preserve">uncertainty, family dynamics, communication patterns, and feelings of ease in caregiving with the PLWD (see the Online Supplementary File for the interview schedule). The protocol also included other topic areas, such as communal coping, communicated narrative sensemaking, lucidity, and humor. The interviews </w:t>
      </w:r>
      <w:r w:rsidRPr="00941163">
        <w:t xml:space="preserve">were transcribed </w:t>
      </w:r>
      <w:r>
        <w:t xml:space="preserve">with </w:t>
      </w:r>
      <w:r w:rsidRPr="00941163">
        <w:t xml:space="preserve">all identifying information </w:t>
      </w:r>
      <w:r>
        <w:t>removed. The interviews ranged from 52 minutes to 284 minutes (</w:t>
      </w:r>
      <w:r>
        <w:rPr>
          <w:i/>
          <w:iCs/>
        </w:rPr>
        <w:t>M</w:t>
      </w:r>
      <w:r>
        <w:t xml:space="preserve"> = 105 minutes), resulting in 709 pages of single-spaced text. </w:t>
      </w:r>
      <w:r>
        <w:lastRenderedPageBreak/>
        <w:t xml:space="preserve">Most interviews were </w:t>
      </w:r>
      <w:r w:rsidRPr="00941163">
        <w:t>conducted over Zoom (</w:t>
      </w:r>
      <w:r w:rsidRPr="00941163">
        <w:rPr>
          <w:i/>
          <w:iCs/>
        </w:rPr>
        <w:t xml:space="preserve">n </w:t>
      </w:r>
      <w:r w:rsidRPr="00941163">
        <w:t xml:space="preserve">= 25 or 80.6%) or the </w:t>
      </w:r>
      <w:r>
        <w:t>tele</w:t>
      </w:r>
      <w:r w:rsidRPr="00941163">
        <w:t>phone (</w:t>
      </w:r>
      <w:r w:rsidRPr="00941163">
        <w:rPr>
          <w:i/>
          <w:iCs/>
        </w:rPr>
        <w:t xml:space="preserve">n </w:t>
      </w:r>
      <w:r w:rsidRPr="00941163">
        <w:t>= 5 or 16.1%)</w:t>
      </w:r>
      <w:r>
        <w:t xml:space="preserve">, and one </w:t>
      </w:r>
      <w:r w:rsidRPr="00941163">
        <w:t xml:space="preserve">participant was interviewed in person. </w:t>
      </w:r>
    </w:p>
    <w:p w14:paraId="614432FC" w14:textId="77777777" w:rsidR="003B4282" w:rsidRPr="000F710D" w:rsidRDefault="003B4282" w:rsidP="003B4282">
      <w:pPr>
        <w:ind w:firstLine="0"/>
        <w:rPr>
          <w:b/>
          <w:bCs/>
        </w:rPr>
      </w:pPr>
      <w:r w:rsidRPr="000F710D">
        <w:rPr>
          <w:b/>
          <w:bCs/>
        </w:rPr>
        <w:t>Participants</w:t>
      </w:r>
      <w:bookmarkEnd w:id="6"/>
    </w:p>
    <w:p w14:paraId="1064E4D6" w14:textId="77777777" w:rsidR="003B4282" w:rsidRPr="00941163" w:rsidRDefault="003B4282" w:rsidP="003B4282">
      <w:r w:rsidRPr="00941163">
        <w:t xml:space="preserve">Thirty-one adult </w:t>
      </w:r>
      <w:r>
        <w:t>CG</w:t>
      </w:r>
      <w:r w:rsidRPr="00941163">
        <w:t xml:space="preserve">s </w:t>
      </w:r>
      <w:r>
        <w:t>of</w:t>
      </w:r>
      <w:r w:rsidRPr="00941163">
        <w:t xml:space="preserve"> a family member living with </w:t>
      </w:r>
      <w:r>
        <w:t>dementia</w:t>
      </w:r>
      <w:r w:rsidRPr="00941163">
        <w:t xml:space="preserve"> participated in this study. The </w:t>
      </w:r>
      <w:r>
        <w:t>average</w:t>
      </w:r>
      <w:r w:rsidRPr="00941163">
        <w:t xml:space="preserve"> age of the participants was 57 years old (range = 20</w:t>
      </w:r>
      <w:r w:rsidRPr="00941163">
        <w:sym w:font="Symbol" w:char="F02D"/>
      </w:r>
      <w:r w:rsidRPr="00941163">
        <w:t xml:space="preserve">81), with the majority </w:t>
      </w:r>
      <w:r>
        <w:t>identifying as</w:t>
      </w:r>
      <w:r w:rsidRPr="00941163">
        <w:t xml:space="preserve"> female (</w:t>
      </w:r>
      <w:r w:rsidRPr="00941163">
        <w:rPr>
          <w:i/>
          <w:iCs/>
        </w:rPr>
        <w:t>n</w:t>
      </w:r>
      <w:r w:rsidRPr="00941163">
        <w:t xml:space="preserve"> = 27 or 87.1%) </w:t>
      </w:r>
      <w:r>
        <w:t xml:space="preserve">rather </w:t>
      </w:r>
      <w:r w:rsidRPr="00941163">
        <w:t>than male (</w:t>
      </w:r>
      <w:r w:rsidRPr="00941163">
        <w:rPr>
          <w:i/>
          <w:iCs/>
        </w:rPr>
        <w:t>n</w:t>
      </w:r>
      <w:r w:rsidRPr="00941163">
        <w:t xml:space="preserve"> = 4 or 12.9%). </w:t>
      </w:r>
      <w:r>
        <w:t xml:space="preserve">Participants </w:t>
      </w:r>
      <w:r w:rsidRPr="00941163">
        <w:t>identified as 77.4%</w:t>
      </w:r>
      <w:r>
        <w:t xml:space="preserve"> White (</w:t>
      </w:r>
      <w:r w:rsidRPr="00941163">
        <w:rPr>
          <w:i/>
          <w:iCs/>
        </w:rPr>
        <w:t xml:space="preserve">n </w:t>
      </w:r>
      <w:r w:rsidRPr="00941163">
        <w:t>= 24), 9.7%</w:t>
      </w:r>
      <w:r>
        <w:t xml:space="preserve"> Hispanic (</w:t>
      </w:r>
      <w:r w:rsidRPr="00941163">
        <w:rPr>
          <w:i/>
          <w:iCs/>
        </w:rPr>
        <w:t>n</w:t>
      </w:r>
      <w:r w:rsidRPr="00941163">
        <w:t xml:space="preserve"> =3)</w:t>
      </w:r>
      <w:r>
        <w:t>,</w:t>
      </w:r>
      <w:r w:rsidRPr="00941163">
        <w:t xml:space="preserve"> 6.5%</w:t>
      </w:r>
      <w:r>
        <w:t xml:space="preserve"> Asian (</w:t>
      </w:r>
      <w:r w:rsidRPr="00941163">
        <w:rPr>
          <w:i/>
          <w:iCs/>
        </w:rPr>
        <w:t xml:space="preserve">n </w:t>
      </w:r>
      <w:r w:rsidRPr="00941163">
        <w:t>= 2)</w:t>
      </w:r>
      <w:r>
        <w:t>,</w:t>
      </w:r>
      <w:r w:rsidRPr="00941163">
        <w:t xml:space="preserve"> </w:t>
      </w:r>
      <w:r>
        <w:t xml:space="preserve">and </w:t>
      </w:r>
      <w:r w:rsidRPr="00941163">
        <w:t>6.5%</w:t>
      </w:r>
      <w:r>
        <w:t xml:space="preserve"> two or more races and ethnicities (</w:t>
      </w:r>
      <w:r w:rsidRPr="00941163">
        <w:rPr>
          <w:i/>
          <w:iCs/>
        </w:rPr>
        <w:t xml:space="preserve">n = </w:t>
      </w:r>
      <w:r w:rsidRPr="00941163">
        <w:t xml:space="preserve">2). Participants ranged in financial status with </w:t>
      </w:r>
      <w:r>
        <w:t>51.6% (</w:t>
      </w:r>
      <w:r w:rsidRPr="00640074">
        <w:rPr>
          <w:i/>
          <w:iCs/>
        </w:rPr>
        <w:t>n</w:t>
      </w:r>
      <w:r>
        <w:t xml:space="preserve"> = 16) </w:t>
      </w:r>
      <w:r w:rsidRPr="00640074">
        <w:t>making</w:t>
      </w:r>
      <w:r>
        <w:t xml:space="preserve"> less than $100,000 a year and 41.9% (</w:t>
      </w:r>
      <w:r>
        <w:rPr>
          <w:i/>
          <w:iCs/>
        </w:rPr>
        <w:t>n</w:t>
      </w:r>
      <w:r>
        <w:t xml:space="preserve"> = 13) making more than $100,000 a year. Two participants declined to respond about finances. </w:t>
      </w:r>
      <w:r w:rsidRPr="00941163">
        <w:t xml:space="preserve">At the time of the interviews, </w:t>
      </w:r>
      <w:r>
        <w:t xml:space="preserve">51.6% </w:t>
      </w:r>
      <w:r w:rsidRPr="00941163">
        <w:t>(</w:t>
      </w:r>
      <w:r w:rsidRPr="00941163">
        <w:rPr>
          <w:i/>
          <w:iCs/>
        </w:rPr>
        <w:t xml:space="preserve">n </w:t>
      </w:r>
      <w:r w:rsidRPr="00941163">
        <w:t>= 16</w:t>
      </w:r>
      <w:r>
        <w:t xml:space="preserve">) </w:t>
      </w:r>
      <w:r w:rsidRPr="00941163">
        <w:t>of the participants</w:t>
      </w:r>
      <w:r>
        <w:t xml:space="preserve">’ family members were deceased </w:t>
      </w:r>
      <w:r w:rsidRPr="00941163">
        <w:t>(</w:t>
      </w:r>
      <w:r>
        <w:t xml:space="preserve">mean age at the time of death was 83.5 years; </w:t>
      </w:r>
      <w:r w:rsidRPr="00941163">
        <w:t>range = 74</w:t>
      </w:r>
      <w:r w:rsidRPr="00941163">
        <w:sym w:font="Symbol" w:char="F02D"/>
      </w:r>
      <w:r w:rsidRPr="00941163">
        <w:t>97)</w:t>
      </w:r>
      <w:r>
        <w:t xml:space="preserve">, and 41.9% </w:t>
      </w:r>
      <w:r w:rsidRPr="00941163">
        <w:t>(</w:t>
      </w:r>
      <w:r w:rsidRPr="00941163">
        <w:rPr>
          <w:i/>
          <w:iCs/>
        </w:rPr>
        <w:t xml:space="preserve">n </w:t>
      </w:r>
      <w:r w:rsidRPr="00941163">
        <w:t xml:space="preserve">= 13) were currently caring for their </w:t>
      </w:r>
      <w:r>
        <w:t xml:space="preserve">family member </w:t>
      </w:r>
      <w:r w:rsidRPr="00941163">
        <w:t>who was still alive</w:t>
      </w:r>
      <w:r>
        <w:t xml:space="preserve"> </w:t>
      </w:r>
      <w:r w:rsidRPr="00941163">
        <w:t>(</w:t>
      </w:r>
      <w:r>
        <w:t xml:space="preserve">mean age of their PLWD was 82.1 years; </w:t>
      </w:r>
      <w:r w:rsidRPr="00941163">
        <w:t>range = 73</w:t>
      </w:r>
      <w:r w:rsidRPr="00941163">
        <w:sym w:font="Symbol" w:char="F02D"/>
      </w:r>
      <w:r w:rsidRPr="00941163">
        <w:t xml:space="preserve">90). Only two participants (6.5%) identified as caring for their </w:t>
      </w:r>
      <w:r>
        <w:t>family member</w:t>
      </w:r>
      <w:r w:rsidRPr="00941163">
        <w:t xml:space="preserve"> in the past </w:t>
      </w:r>
      <w:r>
        <w:t xml:space="preserve">who was now living </w:t>
      </w:r>
      <w:r w:rsidRPr="00941163">
        <w:t>in a senior living community. The average amount of time participants provided significant care was 8.1 years (range = 0</w:t>
      </w:r>
      <w:r w:rsidRPr="00941163">
        <w:sym w:font="Symbol" w:char="F02D"/>
      </w:r>
      <w:r w:rsidRPr="00941163">
        <w:t xml:space="preserve">30). Of the </w:t>
      </w:r>
      <w:r>
        <w:t>15</w:t>
      </w:r>
      <w:r w:rsidRPr="00941163">
        <w:t xml:space="preserve"> participants </w:t>
      </w:r>
      <w:r>
        <w:t>who responded with numerical answers to how many hours per week they provided care</w:t>
      </w:r>
      <w:r w:rsidRPr="00941163">
        <w:t xml:space="preserve">, </w:t>
      </w:r>
      <w:r>
        <w:t>the</w:t>
      </w:r>
      <w:r w:rsidRPr="00941163">
        <w:t xml:space="preserve"> average </w:t>
      </w:r>
      <w:r>
        <w:t>was</w:t>
      </w:r>
      <w:r w:rsidRPr="00941163">
        <w:t xml:space="preserve"> 42 hours (range = 8</w:t>
      </w:r>
      <w:r w:rsidRPr="00941163">
        <w:sym w:font="Symbol" w:char="F02D"/>
      </w:r>
      <w:r w:rsidRPr="00941163">
        <w:t xml:space="preserve">168). </w:t>
      </w:r>
    </w:p>
    <w:p w14:paraId="09AB9FD1" w14:textId="77777777" w:rsidR="003B4282" w:rsidRPr="00941163" w:rsidRDefault="003B4282" w:rsidP="003B4282">
      <w:r>
        <w:t>Most</w:t>
      </w:r>
      <w:r w:rsidRPr="00941163">
        <w:t xml:space="preserve"> participants identified caring for their mother (</w:t>
      </w:r>
      <w:r w:rsidRPr="00941163">
        <w:rPr>
          <w:i/>
          <w:iCs/>
        </w:rPr>
        <w:t>n</w:t>
      </w:r>
      <w:r w:rsidRPr="00941163">
        <w:t xml:space="preserve"> = 18 or 58.1%) or father (</w:t>
      </w:r>
      <w:r w:rsidRPr="00941163">
        <w:rPr>
          <w:i/>
          <w:iCs/>
        </w:rPr>
        <w:t>n</w:t>
      </w:r>
      <w:r w:rsidRPr="00941163">
        <w:t xml:space="preserve"> = 6 or 19.4%). The remaining </w:t>
      </w:r>
      <w:r>
        <w:t>cared</w:t>
      </w:r>
      <w:r w:rsidRPr="00941163">
        <w:t xml:space="preserve"> for their husband (</w:t>
      </w:r>
      <w:r w:rsidRPr="00941163">
        <w:rPr>
          <w:i/>
          <w:iCs/>
        </w:rPr>
        <w:t>n</w:t>
      </w:r>
      <w:r w:rsidRPr="00941163">
        <w:t xml:space="preserve"> = 4 or 12.9%), mother-in-law (</w:t>
      </w:r>
      <w:r w:rsidRPr="00941163">
        <w:rPr>
          <w:i/>
          <w:iCs/>
        </w:rPr>
        <w:t>n</w:t>
      </w:r>
      <w:r w:rsidRPr="00941163">
        <w:t xml:space="preserve"> = 1 or 3.2%), grandfather (</w:t>
      </w:r>
      <w:r w:rsidRPr="00941163">
        <w:rPr>
          <w:i/>
          <w:iCs/>
        </w:rPr>
        <w:t>n</w:t>
      </w:r>
      <w:r w:rsidRPr="00941163">
        <w:t xml:space="preserve"> = 1 or 3.2%), </w:t>
      </w:r>
      <w:r>
        <w:t>or</w:t>
      </w:r>
      <w:r w:rsidRPr="00941163">
        <w:t xml:space="preserve"> grandmother (</w:t>
      </w:r>
      <w:r w:rsidRPr="00941163">
        <w:rPr>
          <w:i/>
          <w:iCs/>
        </w:rPr>
        <w:t>n</w:t>
      </w:r>
      <w:r w:rsidRPr="00941163">
        <w:t xml:space="preserve"> = 1 or 3.2%). </w:t>
      </w:r>
      <w:r>
        <w:t>Two</w:t>
      </w:r>
      <w:r w:rsidRPr="00941163">
        <w:t xml:space="preserve"> participants were related to each other as a mother-daughter dyad</w:t>
      </w:r>
      <w:r>
        <w:t xml:space="preserve"> and</w:t>
      </w:r>
      <w:r w:rsidRPr="00941163">
        <w:t xml:space="preserve"> cared for the same </w:t>
      </w:r>
      <w:r>
        <w:t>person (mother/grandmother)</w:t>
      </w:r>
      <w:r w:rsidRPr="00941163">
        <w:t xml:space="preserve">. The majority of the </w:t>
      </w:r>
      <w:r>
        <w:t>family members</w:t>
      </w:r>
      <w:r w:rsidRPr="00941163">
        <w:t xml:space="preserve"> were female (</w:t>
      </w:r>
      <w:r w:rsidRPr="00941163">
        <w:rPr>
          <w:i/>
          <w:iCs/>
        </w:rPr>
        <w:t>n</w:t>
      </w:r>
      <w:r w:rsidRPr="00941163">
        <w:t xml:space="preserve"> = 19 or 63.3%) and the </w:t>
      </w:r>
      <w:r>
        <w:t xml:space="preserve">rest were </w:t>
      </w:r>
      <w:r w:rsidRPr="00941163">
        <w:t>male (</w:t>
      </w:r>
      <w:r w:rsidRPr="00941163">
        <w:rPr>
          <w:i/>
          <w:iCs/>
        </w:rPr>
        <w:t>n</w:t>
      </w:r>
      <w:r w:rsidRPr="00941163">
        <w:t xml:space="preserve"> = 11 or 36.7%). </w:t>
      </w:r>
      <w:r>
        <w:t>P</w:t>
      </w:r>
      <w:r w:rsidRPr="00941163">
        <w:t xml:space="preserve">articipants identified their </w:t>
      </w:r>
      <w:r>
        <w:t>family member’s</w:t>
      </w:r>
      <w:r w:rsidRPr="00941163">
        <w:t xml:space="preserve"> racial and ethnic identities as 76.7% (</w:t>
      </w:r>
      <w:r w:rsidRPr="00941163">
        <w:rPr>
          <w:i/>
          <w:iCs/>
        </w:rPr>
        <w:t>n</w:t>
      </w:r>
      <w:r w:rsidRPr="00941163">
        <w:t xml:space="preserve"> = </w:t>
      </w:r>
      <w:r w:rsidRPr="00941163">
        <w:lastRenderedPageBreak/>
        <w:t>23) White, 10% (</w:t>
      </w:r>
      <w:r w:rsidRPr="00941163">
        <w:rPr>
          <w:i/>
          <w:iCs/>
        </w:rPr>
        <w:t>n</w:t>
      </w:r>
      <w:r w:rsidRPr="00941163">
        <w:t xml:space="preserve"> = 3) Hispanic, </w:t>
      </w:r>
      <w:r>
        <w:t xml:space="preserve">and </w:t>
      </w:r>
      <w:r w:rsidRPr="00941163">
        <w:t>6.9% (</w:t>
      </w:r>
      <w:r w:rsidRPr="00941163">
        <w:rPr>
          <w:i/>
          <w:iCs/>
        </w:rPr>
        <w:t>n</w:t>
      </w:r>
      <w:r w:rsidRPr="00941163">
        <w:t xml:space="preserve"> = 2) two or more races and ethnicities. Regarding the type of dementia, 14 (46.7%) had Alzheimer’s disease, seven (23.3%) had unspecified</w:t>
      </w:r>
      <w:r>
        <w:t xml:space="preserve"> </w:t>
      </w:r>
      <w:r w:rsidRPr="00941163">
        <w:t>dementia, three (10%) had mixed dementia, two (6.7%) had fronto-temporal dementia, two (6.7%) had vascular dementia, one (3.3%) had Lewy body dementia, and one (3.3%) had Parkinson’s disease</w:t>
      </w:r>
      <w:r>
        <w:t xml:space="preserve"> (see the Online Supplementary File for demographics). </w:t>
      </w:r>
    </w:p>
    <w:p w14:paraId="181EBFA3" w14:textId="77777777" w:rsidR="003B4282" w:rsidRPr="00BE429C" w:rsidRDefault="003B4282" w:rsidP="003B4282">
      <w:pPr>
        <w:ind w:firstLine="0"/>
        <w:rPr>
          <w:b/>
          <w:bCs/>
        </w:rPr>
      </w:pPr>
      <w:bookmarkStart w:id="8" w:name="_Toc135946626"/>
      <w:r w:rsidRPr="00BE429C">
        <w:rPr>
          <w:b/>
          <w:bCs/>
        </w:rPr>
        <w:t>Data Analysis</w:t>
      </w:r>
      <w:bookmarkEnd w:id="8"/>
    </w:p>
    <w:p w14:paraId="6EAA9838" w14:textId="77777777" w:rsidR="003B4282" w:rsidRDefault="003B4282" w:rsidP="003B4282">
      <w:r w:rsidRPr="002A3DE4">
        <w:t>The data were analyzed using a phronetic iterative approach (Tracy, 20</w:t>
      </w:r>
      <w:r>
        <w:t>20</w:t>
      </w:r>
      <w:r w:rsidRPr="002A3DE4">
        <w:t xml:space="preserve">). </w:t>
      </w:r>
      <w:r>
        <w:t xml:space="preserve">Contrasted with the grounded theory approach </w:t>
      </w:r>
      <w:r>
        <w:rPr>
          <w:noProof/>
        </w:rPr>
        <w:t>(Glaser &amp; Strauss, 1967)</w:t>
      </w:r>
      <w:r>
        <w:t xml:space="preserve"> which explores a central phenomenon through the data only, this interpretive method calls for the researcher to iteratively look back and forth between the data and the current literature (Tracy &amp; Hinrichs, 2017). The data were transcribed with the help of four undergraduate student research assistants (i.e., coding team) who also helped interview participants and thus were well situated to make valuable interpretations of the data. Atlas.ti was used as the qualitative data analysis software, and the primary researcher explained to the coding team the research questions, described each step of the data analysis process, and encouraged their active participation in the idea generation. </w:t>
      </w:r>
    </w:p>
    <w:p w14:paraId="219E8B8A" w14:textId="77777777" w:rsidR="003B4282" w:rsidRDefault="003B4282" w:rsidP="003B4282">
      <w:r>
        <w:t xml:space="preserve">First, the primary researcher and the coding team submerged themselves in the data by individually reading all of the transcripts, making notes, and discussing initial thoughts together. Next, the team transitioned to the </w:t>
      </w:r>
      <w:r w:rsidRPr="00833AA1">
        <w:rPr>
          <w:i/>
          <w:iCs/>
        </w:rPr>
        <w:t>primary-cycle coding</w:t>
      </w:r>
      <w:r>
        <w:t xml:space="preserve"> phase where each person </w:t>
      </w:r>
      <w:r w:rsidRPr="002A3DE4">
        <w:t xml:space="preserve">coded short phrases or single words </w:t>
      </w:r>
      <w:r>
        <w:t xml:space="preserve">that seemed salient to the discussions thus far, the research questions, and/or important to the participants’ experiences (Tracy, 2018). Then the team transitioned to going back and forth between the </w:t>
      </w:r>
      <w:r w:rsidRPr="00FB5CDC">
        <w:rPr>
          <w:i/>
          <w:iCs/>
        </w:rPr>
        <w:t>secondary-cycle coding</w:t>
      </w:r>
      <w:r>
        <w:t xml:space="preserve"> phase (e.g., constant comparative method and hierarchical coding) and </w:t>
      </w:r>
      <w:r>
        <w:rPr>
          <w:i/>
          <w:iCs/>
        </w:rPr>
        <w:t xml:space="preserve">displaying and focusing activities </w:t>
      </w:r>
      <w:r>
        <w:t xml:space="preserve">(e.g., reflection on past </w:t>
      </w:r>
      <w:r>
        <w:lastRenderedPageBreak/>
        <w:t xml:space="preserve">research and creating a codebook) phases (Tracy, 2020). For a detailed outline of the data analysis process, see the Online Supplementary File for an extended data analysis section. </w:t>
      </w:r>
    </w:p>
    <w:p w14:paraId="5A5BF5E3" w14:textId="77777777" w:rsidR="003B4282" w:rsidRDefault="003B4282" w:rsidP="003B4282">
      <w:pPr>
        <w:ind w:firstLine="0"/>
        <w:jc w:val="center"/>
        <w:rPr>
          <w:b/>
          <w:bCs/>
          <w:color w:val="000000" w:themeColor="text1"/>
        </w:rPr>
      </w:pPr>
      <w:r>
        <w:rPr>
          <w:b/>
          <w:bCs/>
          <w:color w:val="000000" w:themeColor="text1"/>
        </w:rPr>
        <w:t>Findings</w:t>
      </w:r>
    </w:p>
    <w:p w14:paraId="14F4ED9E" w14:textId="77777777" w:rsidR="003B4282" w:rsidRPr="00970DFB" w:rsidRDefault="003B4282" w:rsidP="003B4282">
      <w:pPr>
        <w:rPr>
          <w:color w:val="000000" w:themeColor="text1"/>
        </w:rPr>
      </w:pPr>
      <w:r w:rsidRPr="0020541B">
        <w:rPr>
          <w:color w:val="000000" w:themeColor="text1"/>
        </w:rPr>
        <w:t xml:space="preserve">Through interviews with </w:t>
      </w:r>
      <w:r>
        <w:rPr>
          <w:color w:val="000000" w:themeColor="text1"/>
        </w:rPr>
        <w:t>family CG</w:t>
      </w:r>
      <w:r w:rsidRPr="0020541B">
        <w:rPr>
          <w:color w:val="000000" w:themeColor="text1"/>
        </w:rPr>
        <w:t xml:space="preserve">s of older adults living with </w:t>
      </w:r>
      <w:r>
        <w:rPr>
          <w:color w:val="000000" w:themeColor="text1"/>
        </w:rPr>
        <w:t>dementia</w:t>
      </w:r>
      <w:r w:rsidRPr="0020541B">
        <w:rPr>
          <w:color w:val="000000" w:themeColor="text1"/>
        </w:rPr>
        <w:t xml:space="preserve">, </w:t>
      </w:r>
      <w:r>
        <w:rPr>
          <w:color w:val="000000" w:themeColor="text1"/>
        </w:rPr>
        <w:t>a theory of rhythmic synergy emerged (see Figure 1). Guided by RQ3, the participants described two uncertainties that ultimately served as contextual factors and motivation to their process of adapting their communication:</w:t>
      </w:r>
      <w:r>
        <w:rPr>
          <w:i/>
          <w:iCs/>
          <w:color w:val="000000" w:themeColor="text1"/>
        </w:rPr>
        <w:t xml:space="preserve"> </w:t>
      </w:r>
      <w:r>
        <w:rPr>
          <w:color w:val="000000" w:themeColor="text1"/>
        </w:rPr>
        <w:t xml:space="preserve">the </w:t>
      </w:r>
      <w:r>
        <w:rPr>
          <w:i/>
          <w:iCs/>
          <w:color w:val="000000" w:themeColor="text1"/>
        </w:rPr>
        <w:t>nature of the dementia</w:t>
      </w:r>
      <w:r>
        <w:rPr>
          <w:color w:val="000000" w:themeColor="text1"/>
        </w:rPr>
        <w:t xml:space="preserve"> and </w:t>
      </w:r>
      <w:r>
        <w:rPr>
          <w:i/>
          <w:iCs/>
          <w:color w:val="000000" w:themeColor="text1"/>
        </w:rPr>
        <w:t>future long-term care</w:t>
      </w:r>
      <w:r>
        <w:rPr>
          <w:color w:val="000000" w:themeColor="text1"/>
        </w:rPr>
        <w:t xml:space="preserve">. Next, partially addressing RQ1, the data indicated that participants recalled noticing and becoming sensitive to their </w:t>
      </w:r>
      <w:r w:rsidRPr="00CC4946">
        <w:rPr>
          <w:color w:val="000000" w:themeColor="text1"/>
        </w:rPr>
        <w:t>PLWD’s dementia-related behavior or state</w:t>
      </w:r>
      <w:r>
        <w:rPr>
          <w:color w:val="000000" w:themeColor="text1"/>
        </w:rPr>
        <w:t xml:space="preserve">. By noticing these behaviors, participants responded by developing both </w:t>
      </w:r>
      <w:r w:rsidRPr="00D556D1">
        <w:rPr>
          <w:i/>
          <w:iCs/>
          <w:color w:val="000000" w:themeColor="text1"/>
        </w:rPr>
        <w:t>communicative strategies</w:t>
      </w:r>
      <w:r>
        <w:rPr>
          <w:color w:val="000000" w:themeColor="text1"/>
        </w:rPr>
        <w:t xml:space="preserve"> (i.e., </w:t>
      </w:r>
      <w:r w:rsidRPr="000A38C6">
        <w:rPr>
          <w:i/>
          <w:iCs/>
          <w:color w:val="000000" w:themeColor="text1"/>
        </w:rPr>
        <w:t>affirming</w:t>
      </w:r>
      <w:r>
        <w:rPr>
          <w:color w:val="000000" w:themeColor="text1"/>
        </w:rPr>
        <w:t xml:space="preserve">, </w:t>
      </w:r>
      <w:r w:rsidRPr="000A38C6">
        <w:rPr>
          <w:i/>
          <w:iCs/>
          <w:color w:val="000000" w:themeColor="text1"/>
        </w:rPr>
        <w:t>compassionate deception</w:t>
      </w:r>
      <w:r>
        <w:rPr>
          <w:color w:val="000000" w:themeColor="text1"/>
        </w:rPr>
        <w:t xml:space="preserve">, </w:t>
      </w:r>
      <w:r w:rsidRPr="000A38C6">
        <w:rPr>
          <w:i/>
          <w:iCs/>
          <w:color w:val="000000" w:themeColor="text1"/>
        </w:rPr>
        <w:t>nonverbally communicating</w:t>
      </w:r>
      <w:r>
        <w:rPr>
          <w:color w:val="000000" w:themeColor="text1"/>
        </w:rPr>
        <w:t xml:space="preserve">) and </w:t>
      </w:r>
      <w:r w:rsidRPr="00D556D1">
        <w:rPr>
          <w:i/>
          <w:iCs/>
          <w:color w:val="000000" w:themeColor="text1"/>
        </w:rPr>
        <w:t>structural strategies</w:t>
      </w:r>
      <w:r>
        <w:rPr>
          <w:color w:val="000000" w:themeColor="text1"/>
        </w:rPr>
        <w:t xml:space="preserve"> (i.e., </w:t>
      </w:r>
      <w:r w:rsidRPr="000A38C6">
        <w:rPr>
          <w:i/>
          <w:iCs/>
          <w:color w:val="000000" w:themeColor="text1"/>
        </w:rPr>
        <w:t>organizing the day</w:t>
      </w:r>
      <w:r>
        <w:rPr>
          <w:color w:val="000000" w:themeColor="text1"/>
        </w:rPr>
        <w:t xml:space="preserve">, </w:t>
      </w:r>
      <w:r w:rsidRPr="000A38C6">
        <w:rPr>
          <w:i/>
          <w:iCs/>
          <w:color w:val="000000" w:themeColor="text1"/>
        </w:rPr>
        <w:t>modifying the environment</w:t>
      </w:r>
      <w:r>
        <w:rPr>
          <w:color w:val="000000" w:themeColor="text1"/>
        </w:rPr>
        <w:t xml:space="preserve">). These strategies were adapted through </w:t>
      </w:r>
      <w:r w:rsidRPr="000A38C6">
        <w:rPr>
          <w:i/>
          <w:iCs/>
          <w:color w:val="000000" w:themeColor="text1"/>
        </w:rPr>
        <w:t>sensemaking</w:t>
      </w:r>
      <w:r>
        <w:rPr>
          <w:color w:val="000000" w:themeColor="text1"/>
        </w:rPr>
        <w:t xml:space="preserve"> as their PLWD experienced dementia-related changes, addressing RQ1 and RQ2. The process of creating the strategies had implications to the participant’s and PLWD’s well-being, which addresses RQ4.</w:t>
      </w:r>
      <w:r w:rsidRPr="004F1C29">
        <w:rPr>
          <w:color w:val="000000" w:themeColor="text1"/>
        </w:rPr>
        <w:t xml:space="preserve"> </w:t>
      </w:r>
      <w:r>
        <w:rPr>
          <w:color w:val="000000" w:themeColor="text1"/>
        </w:rPr>
        <w:t xml:space="preserve">As such, the CG’s and PLWD’s well-being are represented as occurring in a feedback loop with the strategies through </w:t>
      </w:r>
      <w:r>
        <w:rPr>
          <w:i/>
          <w:iCs/>
          <w:color w:val="000000" w:themeColor="text1"/>
        </w:rPr>
        <w:t>sensemaking</w:t>
      </w:r>
      <w:r>
        <w:rPr>
          <w:color w:val="000000" w:themeColor="text1"/>
        </w:rPr>
        <w:t xml:space="preserve">. In the most ideal scenarios, the creation of the CG’s strategies would lead to decreased </w:t>
      </w:r>
      <w:r w:rsidRPr="00CC4946">
        <w:rPr>
          <w:i/>
          <w:iCs/>
          <w:color w:val="000000" w:themeColor="text1"/>
        </w:rPr>
        <w:t>stress and anxiety</w:t>
      </w:r>
      <w:r>
        <w:rPr>
          <w:i/>
          <w:iCs/>
          <w:color w:val="000000" w:themeColor="text1"/>
        </w:rPr>
        <w:t xml:space="preserve"> </w:t>
      </w:r>
      <w:r>
        <w:rPr>
          <w:color w:val="000000" w:themeColor="text1"/>
        </w:rPr>
        <w:t xml:space="preserve">for the PLWD and increase the CG’s feelings of </w:t>
      </w:r>
      <w:r w:rsidRPr="00D556D1">
        <w:rPr>
          <w:i/>
          <w:iCs/>
          <w:color w:val="000000" w:themeColor="text1"/>
        </w:rPr>
        <w:t xml:space="preserve">connection and </w:t>
      </w:r>
      <w:r>
        <w:rPr>
          <w:i/>
          <w:iCs/>
          <w:color w:val="000000" w:themeColor="text1"/>
        </w:rPr>
        <w:t>relational</w:t>
      </w:r>
      <w:r w:rsidRPr="00D556D1">
        <w:rPr>
          <w:i/>
          <w:iCs/>
          <w:color w:val="000000" w:themeColor="text1"/>
        </w:rPr>
        <w:t xml:space="preserve"> presence</w:t>
      </w:r>
      <w:r>
        <w:rPr>
          <w:color w:val="000000" w:themeColor="text1"/>
        </w:rPr>
        <w:t xml:space="preserve"> with their PLWD. As a result, these responses act as motivating factors and information for the CG as they inevitably return to adapting their communication strategies. The process of iteratively refining strategies by reacting to the changes in the CG’s own and PLWD’s well-being via sensemaking was conceptualized as </w:t>
      </w:r>
      <w:r w:rsidRPr="00077B00">
        <w:rPr>
          <w:i/>
          <w:iCs/>
          <w:color w:val="000000" w:themeColor="text1"/>
        </w:rPr>
        <w:t>rhythm</w:t>
      </w:r>
      <w:r>
        <w:rPr>
          <w:i/>
          <w:iCs/>
          <w:color w:val="000000" w:themeColor="text1"/>
        </w:rPr>
        <w:t>ic synergy</w:t>
      </w:r>
      <w:r>
        <w:rPr>
          <w:color w:val="000000" w:themeColor="text1"/>
        </w:rPr>
        <w:t xml:space="preserve"> (see Figure 2 to view </w:t>
      </w:r>
      <w:r w:rsidRPr="00970DFB">
        <w:rPr>
          <w:color w:val="000000" w:themeColor="text1"/>
        </w:rPr>
        <w:t xml:space="preserve">how the series of interactions and decisions build on each other in a repeated </w:t>
      </w:r>
      <w:r>
        <w:rPr>
          <w:color w:val="000000" w:themeColor="text1"/>
        </w:rPr>
        <w:t>and</w:t>
      </w:r>
      <w:r w:rsidRPr="00970DFB">
        <w:rPr>
          <w:color w:val="000000" w:themeColor="text1"/>
        </w:rPr>
        <w:t xml:space="preserve"> evolving way</w:t>
      </w:r>
      <w:r>
        <w:rPr>
          <w:color w:val="000000" w:themeColor="text1"/>
        </w:rPr>
        <w:t xml:space="preserve">). Finally, in answering RQ3, our analyses revealed that </w:t>
      </w:r>
      <w:r>
        <w:rPr>
          <w:color w:val="000000" w:themeColor="text1"/>
        </w:rPr>
        <w:lastRenderedPageBreak/>
        <w:t xml:space="preserve">another factor influencing the development of rhythmic synergy was the role of other people, especially those in the care partner network such as other family members, friends, medical professionals, and paid CGs. Here, participants described how other people would serve to either </w:t>
      </w:r>
      <w:r w:rsidRPr="00ED0E98">
        <w:rPr>
          <w:i/>
          <w:iCs/>
          <w:color w:val="000000" w:themeColor="text1"/>
        </w:rPr>
        <w:t>enhance</w:t>
      </w:r>
      <w:r>
        <w:rPr>
          <w:color w:val="000000" w:themeColor="text1"/>
        </w:rPr>
        <w:t xml:space="preserve"> or </w:t>
      </w:r>
      <w:r w:rsidRPr="00ED0E98">
        <w:rPr>
          <w:i/>
          <w:iCs/>
          <w:color w:val="000000" w:themeColor="text1"/>
        </w:rPr>
        <w:t>disrupt</w:t>
      </w:r>
      <w:r>
        <w:rPr>
          <w:color w:val="000000" w:themeColor="text1"/>
        </w:rPr>
        <w:t xml:space="preserve"> their established rhythmic synergy and how they responded. </w:t>
      </w:r>
    </w:p>
    <w:p w14:paraId="134C8C4F" w14:textId="77777777" w:rsidR="003B4282" w:rsidRPr="006B1F63" w:rsidRDefault="003B4282" w:rsidP="003B4282">
      <w:pPr>
        <w:ind w:firstLine="0"/>
        <w:rPr>
          <w:b/>
          <w:bCs/>
          <w:color w:val="000000" w:themeColor="text1"/>
        </w:rPr>
      </w:pPr>
      <w:r>
        <w:rPr>
          <w:b/>
          <w:bCs/>
          <w:color w:val="000000" w:themeColor="text1"/>
        </w:rPr>
        <w:t xml:space="preserve">The Uncertainties of Dementia Family Caregiving </w:t>
      </w:r>
    </w:p>
    <w:p w14:paraId="7AAF783B" w14:textId="77777777" w:rsidR="003B4282" w:rsidRDefault="003B4282" w:rsidP="003B4282">
      <w:pPr>
        <w:rPr>
          <w:color w:val="000000" w:themeColor="text1"/>
        </w:rPr>
      </w:pPr>
      <w:r>
        <w:rPr>
          <w:color w:val="000000" w:themeColor="text1"/>
        </w:rPr>
        <w:t xml:space="preserve">Participants articulated two uncertainties that characterized their experience of caregiving for a family member living with dementia. </w:t>
      </w:r>
      <w:r w:rsidRPr="00755821">
        <w:rPr>
          <w:color w:val="000000" w:themeColor="text1"/>
        </w:rPr>
        <w:t>Each of the following uncertainties set the stage for</w:t>
      </w:r>
      <w:r>
        <w:rPr>
          <w:color w:val="000000" w:themeColor="text1"/>
        </w:rPr>
        <w:t xml:space="preserve"> why</w:t>
      </w:r>
      <w:r w:rsidRPr="00755821">
        <w:rPr>
          <w:color w:val="000000" w:themeColor="text1"/>
        </w:rPr>
        <w:t xml:space="preserve"> a </w:t>
      </w:r>
      <w:r>
        <w:rPr>
          <w:color w:val="000000" w:themeColor="text1"/>
        </w:rPr>
        <w:t>CG</w:t>
      </w:r>
      <w:r w:rsidRPr="00755821">
        <w:rPr>
          <w:color w:val="000000" w:themeColor="text1"/>
        </w:rPr>
        <w:t xml:space="preserve"> </w:t>
      </w:r>
      <w:r>
        <w:rPr>
          <w:color w:val="000000" w:themeColor="text1"/>
        </w:rPr>
        <w:t>would</w:t>
      </w:r>
      <w:r w:rsidRPr="00755821">
        <w:rPr>
          <w:color w:val="000000" w:themeColor="text1"/>
        </w:rPr>
        <w:t xml:space="preserve"> be in a position of wanting to instill ways of effectively and meaningfully communicating with their</w:t>
      </w:r>
      <w:r>
        <w:rPr>
          <w:color w:val="000000" w:themeColor="text1"/>
        </w:rPr>
        <w:t xml:space="preserve"> PLWD</w:t>
      </w:r>
      <w:r w:rsidRPr="00755821">
        <w:rPr>
          <w:color w:val="000000" w:themeColor="text1"/>
        </w:rPr>
        <w:t xml:space="preserve">. </w:t>
      </w:r>
      <w:r>
        <w:rPr>
          <w:color w:val="000000" w:themeColor="text1"/>
        </w:rPr>
        <w:t xml:space="preserve">For these participants, the </w:t>
      </w:r>
      <w:r w:rsidRPr="00FF1763">
        <w:rPr>
          <w:i/>
          <w:iCs/>
          <w:color w:val="000000" w:themeColor="text1"/>
        </w:rPr>
        <w:t>nature of dementia</w:t>
      </w:r>
      <w:r>
        <w:rPr>
          <w:color w:val="000000" w:themeColor="text1"/>
        </w:rPr>
        <w:t xml:space="preserve">—how and to what extent the dementia would impact the family member—proved itself to be an overwhelming uncertainty. For example, Zak shared that she remembered having the following questions when her grandmother was diagnosed with Alzheimer’s disease, </w:t>
      </w:r>
    </w:p>
    <w:p w14:paraId="38A45EDA" w14:textId="77777777" w:rsidR="003B4282" w:rsidRDefault="003B4282" w:rsidP="003B4282">
      <w:pPr>
        <w:ind w:left="720" w:firstLine="0"/>
        <w:rPr>
          <w:color w:val="000000" w:themeColor="text1"/>
        </w:rPr>
      </w:pPr>
      <w:r>
        <w:rPr>
          <w:color w:val="000000" w:themeColor="text1"/>
        </w:rPr>
        <w:t xml:space="preserve">What does Alzheimer’s mean? How is this going to affect our lifestyle? </w:t>
      </w:r>
      <w:r w:rsidRPr="00065AA7">
        <w:rPr>
          <w:color w:val="000000" w:themeColor="text1"/>
        </w:rPr>
        <w:t xml:space="preserve">What was she going to become? </w:t>
      </w:r>
      <w:r>
        <w:rPr>
          <w:color w:val="000000" w:themeColor="text1"/>
        </w:rPr>
        <w:t>[…] W</w:t>
      </w:r>
      <w:r w:rsidRPr="00065AA7">
        <w:rPr>
          <w:color w:val="000000" w:themeColor="text1"/>
        </w:rPr>
        <w:t>hat was she going to sound like, look like, what abilities was she going to lose</w:t>
      </w:r>
      <w:r>
        <w:rPr>
          <w:color w:val="000000" w:themeColor="text1"/>
        </w:rPr>
        <w:t xml:space="preserve">? </w:t>
      </w:r>
      <w:r w:rsidRPr="00065AA7">
        <w:rPr>
          <w:color w:val="000000" w:themeColor="text1"/>
        </w:rPr>
        <w:t>How do we communicate with her? When she's going through these episodes, what do we do</w:t>
      </w:r>
      <w:r>
        <w:rPr>
          <w:color w:val="000000" w:themeColor="text1"/>
        </w:rPr>
        <w:t>?</w:t>
      </w:r>
    </w:p>
    <w:p w14:paraId="14D7AEEF" w14:textId="77777777" w:rsidR="003B4282" w:rsidRDefault="003B4282" w:rsidP="003B4282">
      <w:pPr>
        <w:ind w:firstLine="0"/>
        <w:rPr>
          <w:color w:val="000000" w:themeColor="text1"/>
        </w:rPr>
      </w:pPr>
      <w:r>
        <w:rPr>
          <w:color w:val="000000" w:themeColor="text1"/>
        </w:rPr>
        <w:t>Because dementia is an inherently unpredictable condition, participants expressed being unsure about potential symptoms, their duration, and to what extent they would progress to. Elizabeth, a person currently caring for her mother living with Alzheimer’s disease, exclaimed, “Y</w:t>
      </w:r>
      <w:r w:rsidRPr="004024ED">
        <w:rPr>
          <w:color w:val="000000" w:themeColor="text1"/>
        </w:rPr>
        <w:t>ou don't have any idea how long it's going to last. And you don't have any idea how bad it's going to get and how quickly</w:t>
      </w:r>
      <w:r>
        <w:rPr>
          <w:color w:val="000000" w:themeColor="text1"/>
        </w:rPr>
        <w:t>.” Moreover, participants expressed being frustrated with how they could not predict the care required even within a single day. For instance, Alice shared that with dementia</w:t>
      </w:r>
      <w:r w:rsidRPr="00A673DA">
        <w:rPr>
          <w:color w:val="000000" w:themeColor="text1"/>
        </w:rPr>
        <w:t xml:space="preserve">, </w:t>
      </w:r>
      <w:r>
        <w:rPr>
          <w:color w:val="000000" w:themeColor="text1"/>
        </w:rPr>
        <w:t>“s</w:t>
      </w:r>
      <w:r w:rsidRPr="00A673DA">
        <w:rPr>
          <w:color w:val="000000" w:themeColor="text1"/>
        </w:rPr>
        <w:t>ome days are good, some days are bad, but each day is unpredictable</w:t>
      </w:r>
      <w:r>
        <w:rPr>
          <w:color w:val="000000" w:themeColor="text1"/>
        </w:rPr>
        <w:t>,” so it was</w:t>
      </w:r>
      <w:r w:rsidRPr="00A673DA">
        <w:rPr>
          <w:color w:val="000000" w:themeColor="text1"/>
        </w:rPr>
        <w:t xml:space="preserve"> </w:t>
      </w:r>
      <w:r>
        <w:rPr>
          <w:color w:val="000000" w:themeColor="text1"/>
        </w:rPr>
        <w:t>“</w:t>
      </w:r>
      <w:r w:rsidRPr="00A673DA">
        <w:rPr>
          <w:color w:val="000000" w:themeColor="text1"/>
        </w:rPr>
        <w:t xml:space="preserve">hard to plan </w:t>
      </w:r>
      <w:r w:rsidRPr="00A673DA">
        <w:rPr>
          <w:color w:val="000000" w:themeColor="text1"/>
        </w:rPr>
        <w:lastRenderedPageBreak/>
        <w:t xml:space="preserve">ahead based on what </w:t>
      </w:r>
      <w:r>
        <w:rPr>
          <w:color w:val="000000" w:themeColor="text1"/>
        </w:rPr>
        <w:t>[my dad’s]</w:t>
      </w:r>
      <w:r w:rsidRPr="00A673DA">
        <w:rPr>
          <w:color w:val="000000" w:themeColor="text1"/>
        </w:rPr>
        <w:t xml:space="preserve"> needs are because his moods and temperaments and emotional needs seem to change on a daily basis.</w:t>
      </w:r>
      <w:r>
        <w:rPr>
          <w:color w:val="000000" w:themeColor="text1"/>
        </w:rPr>
        <w:t xml:space="preserve">” Consequently, concerns over the nature of the dementia were tied to uncertainties over the ability to provide the necessary care since the symptom severity tends to signify the transition to the next stages of care. </w:t>
      </w:r>
    </w:p>
    <w:p w14:paraId="315EC338" w14:textId="77777777" w:rsidR="003B4282" w:rsidRPr="00601563" w:rsidRDefault="003B4282" w:rsidP="003B4282">
      <w:pPr>
        <w:rPr>
          <w:color w:val="000000" w:themeColor="text1"/>
        </w:rPr>
      </w:pPr>
      <w:r>
        <w:rPr>
          <w:color w:val="000000" w:themeColor="text1"/>
        </w:rPr>
        <w:t xml:space="preserve">As such, participants articulated uncertainties surrounding future </w:t>
      </w:r>
      <w:r w:rsidRPr="00C619BE">
        <w:rPr>
          <w:i/>
          <w:iCs/>
          <w:color w:val="000000" w:themeColor="text1"/>
        </w:rPr>
        <w:t>long-term care decisions</w:t>
      </w:r>
      <w:r>
        <w:rPr>
          <w:color w:val="000000" w:themeColor="text1"/>
        </w:rPr>
        <w:t xml:space="preserve">. </w:t>
      </w:r>
      <w:r>
        <w:rPr>
          <w:color w:val="000000"/>
        </w:rPr>
        <w:t>For some, this uncertainty stemmed from worries about their inability to safely provide care for their family member, such lifting them properly, which led them consider long-term care options.</w:t>
      </w:r>
      <w:r>
        <w:rPr>
          <w:color w:val="000000" w:themeColor="text1"/>
        </w:rPr>
        <w:t xml:space="preserve"> When participants evaluated the reality of these services, they distressed about the cost, how the transition would impact the PLWD, and whether this change respected the family and PLWD’s wishes.</w:t>
      </w:r>
      <w:bookmarkStart w:id="9" w:name="_Toc135946635"/>
      <w:r>
        <w:rPr>
          <w:color w:val="000000" w:themeColor="text1"/>
        </w:rPr>
        <w:t xml:space="preserve"> When her father was in the middle/moderate stage of his dementia, Lisa thought, “</w:t>
      </w:r>
      <w:r w:rsidRPr="00CF4B44">
        <w:rPr>
          <w:color w:val="000000" w:themeColor="text1"/>
        </w:rPr>
        <w:t>Can we continue to live here, or will we bring in-home care</w:t>
      </w:r>
      <w:r>
        <w:rPr>
          <w:color w:val="000000" w:themeColor="text1"/>
        </w:rPr>
        <w:t xml:space="preserve">? […] </w:t>
      </w:r>
      <w:r w:rsidRPr="00CF4B44">
        <w:rPr>
          <w:color w:val="000000" w:themeColor="text1"/>
        </w:rPr>
        <w:t>How will that impact my mom?</w:t>
      </w:r>
      <w:r>
        <w:rPr>
          <w:color w:val="000000" w:themeColor="text1"/>
        </w:rPr>
        <w:t xml:space="preserve">” [and] “Who do we call for this?” Taken together, this highly uncertain context surrounding care and communication occurred at both an individual level with the PLWD but also at a larger scale in terms of long-term care planning with others. </w:t>
      </w:r>
    </w:p>
    <w:p w14:paraId="1B73FE42" w14:textId="77777777" w:rsidR="003B4282" w:rsidRDefault="003B4282" w:rsidP="003B4282">
      <w:pPr>
        <w:pStyle w:val="Heading3"/>
        <w:ind w:firstLine="0"/>
        <w:rPr>
          <w:i/>
          <w:color w:val="000000" w:themeColor="text1"/>
        </w:rPr>
      </w:pPr>
      <w:r>
        <w:rPr>
          <w:color w:val="000000" w:themeColor="text1"/>
        </w:rPr>
        <w:t>Creating</w:t>
      </w:r>
      <w:r w:rsidRPr="00265066">
        <w:rPr>
          <w:color w:val="000000" w:themeColor="text1"/>
        </w:rPr>
        <w:t xml:space="preserve"> </w:t>
      </w:r>
      <w:r>
        <w:rPr>
          <w:color w:val="000000" w:themeColor="text1"/>
        </w:rPr>
        <w:t>Rhythmic Synergy</w:t>
      </w:r>
    </w:p>
    <w:p w14:paraId="4BEDE552" w14:textId="77777777" w:rsidR="003B4282" w:rsidRPr="00D8136A" w:rsidRDefault="003B4282" w:rsidP="003B4282">
      <w:pPr>
        <w:ind w:firstLine="0"/>
        <w:rPr>
          <w:b/>
          <w:bCs/>
          <w:i/>
          <w:iCs/>
        </w:rPr>
      </w:pPr>
      <w:r>
        <w:rPr>
          <w:b/>
          <w:bCs/>
          <w:i/>
          <w:iCs/>
        </w:rPr>
        <w:t>A Brief Overview</w:t>
      </w:r>
    </w:p>
    <w:p w14:paraId="00834F3D" w14:textId="77777777" w:rsidR="003B4282" w:rsidRPr="00866B91" w:rsidRDefault="003B4282" w:rsidP="003B4282">
      <w:r w:rsidRPr="003728EC">
        <w:rPr>
          <w:i/>
          <w:iCs/>
        </w:rPr>
        <w:t>Rhythmic synergy</w:t>
      </w:r>
      <w:r w:rsidRPr="003728EC">
        <w:t xml:space="preserve"> </w:t>
      </w:r>
      <w:r>
        <w:t xml:space="preserve">is created when a dementia family CG feels a sense of ease in caregiving and greater emotional bond as a result of developing patterned ways of interacting with their PLWD in an effort to positively influence both the PLWD and themselves. A CG’s rhythmic synergy can be impacted positively or negatively by other people in the care partner network (e.g., family members, medical professionals, paid CGs). In this way, rhythmic synergy can be enhanced when other CGs are on the same page using similar </w:t>
      </w:r>
      <w:r w:rsidRPr="003728EC">
        <w:t xml:space="preserve">strategies </w:t>
      </w:r>
      <w:r>
        <w:t xml:space="preserve">that have been established by the CG in question, or it can be disrupted when other CGs intentionally or </w:t>
      </w:r>
      <w:r>
        <w:lastRenderedPageBreak/>
        <w:t xml:space="preserve">unintentionally use competing or harmful strategies. </w:t>
      </w:r>
      <w:r>
        <w:rPr>
          <w:color w:val="000000" w:themeColor="text1"/>
        </w:rPr>
        <w:t xml:space="preserve">To describe the process of creating rhythmic synergy, the CG first notices, appraises, and makes sense of the PLWD’s behavior or emotional state. If the CG wants to improve the PLWD’s well-being or quality of life, the CG engages in an iterative process of both testing out various communication acts with the PLWD and determining if the PLWD’s (and the CG’s own) well-being improves (i.e., less stress and anxiety, more emotional connection and relational presence). This process is achieved through sensemaking where the CG is coming to an understanding about and assigning meaning to their experience of communicating with their PLWD to try to improve their well-being. Here, </w:t>
      </w:r>
      <w:r w:rsidRPr="00B603FC">
        <w:rPr>
          <w:color w:val="000000" w:themeColor="text1"/>
        </w:rPr>
        <w:t xml:space="preserve">the rhythmic synergy developed between the CG and PLWD </w:t>
      </w:r>
      <w:r>
        <w:rPr>
          <w:color w:val="000000" w:themeColor="text1"/>
        </w:rPr>
        <w:t xml:space="preserve">is </w:t>
      </w:r>
      <w:r w:rsidRPr="00B603FC">
        <w:rPr>
          <w:color w:val="000000" w:themeColor="text1"/>
        </w:rPr>
        <w:t xml:space="preserve">conceptualized as </w:t>
      </w:r>
      <w:r>
        <w:rPr>
          <w:color w:val="000000" w:themeColor="text1"/>
        </w:rPr>
        <w:t xml:space="preserve">a </w:t>
      </w:r>
      <w:r w:rsidRPr="00B603FC">
        <w:rPr>
          <w:color w:val="000000" w:themeColor="text1"/>
        </w:rPr>
        <w:t>feedback loop.</w:t>
      </w:r>
      <w:r>
        <w:rPr>
          <w:color w:val="000000" w:themeColor="text1"/>
        </w:rPr>
        <w:t xml:space="preserve"> </w:t>
      </w:r>
    </w:p>
    <w:p w14:paraId="48837F79" w14:textId="77777777" w:rsidR="003B4282" w:rsidRPr="003619F8" w:rsidRDefault="003B4282" w:rsidP="003B4282">
      <w:r>
        <w:rPr>
          <w:color w:val="000000" w:themeColor="text1"/>
        </w:rPr>
        <w:t>Rhythmic synergy was conceptualized as a spiral because of the inherently dynamic nature of dementia that necessitates the CG to continually evolve with the PLWD who is experiencing fluctuating communication skills, cognitive capacity, and lucidity. The participants’ accounts demonstrate the significance of temporality with communicating and caregiving in the dementia context. Recounting her experience caring for her mother living with late-stage Alzheimer’s disease, Olivia shared, “</w:t>
      </w:r>
      <w:r w:rsidRPr="000A450A">
        <w:rPr>
          <w:color w:val="000000" w:themeColor="text1"/>
        </w:rPr>
        <w:t xml:space="preserve">I just learned about this disease as I just was witnessing it in her versus </w:t>
      </w:r>
      <w:r>
        <w:rPr>
          <w:color w:val="000000" w:themeColor="text1"/>
        </w:rPr>
        <w:t xml:space="preserve">[in a] </w:t>
      </w:r>
      <w:r w:rsidRPr="000A450A">
        <w:rPr>
          <w:color w:val="000000" w:themeColor="text1"/>
        </w:rPr>
        <w:t>pamphlet explain</w:t>
      </w:r>
      <w:r>
        <w:rPr>
          <w:color w:val="000000" w:themeColor="text1"/>
        </w:rPr>
        <w:t>ing</w:t>
      </w:r>
      <w:r w:rsidRPr="000A450A">
        <w:rPr>
          <w:color w:val="000000" w:themeColor="text1"/>
        </w:rPr>
        <w:t xml:space="preserve"> like what it is</w:t>
      </w:r>
      <w:r>
        <w:rPr>
          <w:color w:val="000000" w:themeColor="text1"/>
        </w:rPr>
        <w:t>.” While many described how they supplemented their learning by consulting peers with previous caregiving experience, reading books and online sources, and attending support groups, their experiences were characterized by a sense of trial and error in terms of learning what worked and did not work for their family member. For instance, Barbara, who cares for her father explained, “</w:t>
      </w:r>
      <w:r w:rsidRPr="005A1A9E">
        <w:t>I think so much of what happens with Alzheimer's is</w:t>
      </w:r>
      <w:r>
        <w:t xml:space="preserve"> </w:t>
      </w:r>
      <w:r w:rsidRPr="005A1A9E">
        <w:t>you kind of see where your person is at</w:t>
      </w:r>
      <w:r>
        <w:t>, a</w:t>
      </w:r>
      <w:r w:rsidRPr="005A1A9E">
        <w:t>nd then you must pitch things at where they're at.</w:t>
      </w:r>
      <w:r>
        <w:t xml:space="preserve">” She went on to explain how CGs can “kind of miss where that pivot happened” with the PLWD’s symptoms changing “if you’re not talking with them every day.” </w:t>
      </w:r>
      <w:r>
        <w:lastRenderedPageBreak/>
        <w:t xml:space="preserve">Here, Barbara is articulating how vital it was for her to be able to witness any of her father’s changes first-hand so that she could adjust as necessary. In the following subsections, we depict several examples of how rhythmic synergy was developed. </w:t>
      </w:r>
    </w:p>
    <w:bookmarkEnd w:id="9"/>
    <w:p w14:paraId="77BE1428" w14:textId="77777777" w:rsidR="003B4282" w:rsidRPr="00227894" w:rsidRDefault="003B4282" w:rsidP="003B4282">
      <w:pPr>
        <w:ind w:firstLine="0"/>
        <w:rPr>
          <w:b/>
          <w:bCs/>
          <w:i/>
          <w:iCs/>
          <w:color w:val="000000" w:themeColor="text1"/>
        </w:rPr>
      </w:pPr>
      <w:r w:rsidRPr="00227894">
        <w:rPr>
          <w:b/>
          <w:bCs/>
          <w:i/>
          <w:iCs/>
          <w:color w:val="000000" w:themeColor="text1"/>
        </w:rPr>
        <w:t>Communicative Strategies</w:t>
      </w:r>
    </w:p>
    <w:p w14:paraId="5218279C" w14:textId="77777777" w:rsidR="003B4282" w:rsidRDefault="003B4282" w:rsidP="003B4282">
      <w:pPr>
        <w:rPr>
          <w:color w:val="000000" w:themeColor="text1"/>
        </w:rPr>
      </w:pPr>
      <w:r w:rsidRPr="00970DFB">
        <w:rPr>
          <w:b/>
          <w:bCs/>
          <w:color w:val="000000" w:themeColor="text1"/>
        </w:rPr>
        <w:t>Affirming.</w:t>
      </w:r>
      <w:r w:rsidRPr="00970DFB">
        <w:rPr>
          <w:color w:val="000000" w:themeColor="text1"/>
        </w:rPr>
        <w:t xml:space="preserve"> </w:t>
      </w:r>
      <w:r>
        <w:rPr>
          <w:color w:val="000000" w:themeColor="text1"/>
        </w:rPr>
        <w:t xml:space="preserve">Communicative strategies describe the verbal and nonverbal communication acts that participants used to respond and better attend to their PLWD’s dementia-related behaviors or typically negative state. </w:t>
      </w:r>
      <w:r>
        <w:rPr>
          <w:color w:val="000000"/>
        </w:rPr>
        <w:t xml:space="preserve">One communicative strategy was using </w:t>
      </w:r>
      <w:r>
        <w:rPr>
          <w:i/>
          <w:iCs/>
          <w:color w:val="000000"/>
        </w:rPr>
        <w:t xml:space="preserve">affirming </w:t>
      </w:r>
      <w:r w:rsidRPr="0011758F">
        <w:rPr>
          <w:color w:val="000000"/>
        </w:rPr>
        <w:t>language</w:t>
      </w:r>
      <w:r>
        <w:rPr>
          <w:i/>
          <w:iCs/>
          <w:color w:val="000000"/>
        </w:rPr>
        <w:t xml:space="preserve"> </w:t>
      </w:r>
      <w:r>
        <w:rPr>
          <w:color w:val="000000"/>
        </w:rPr>
        <w:t xml:space="preserve">and is defined as CGs who conversed in a way that validated their PLWD’s emotions or understanding of the world. </w:t>
      </w:r>
      <w:r>
        <w:rPr>
          <w:color w:val="000000" w:themeColor="text1"/>
        </w:rPr>
        <w:t xml:space="preserve">For some, affirming involved deciding to no longer argue with their family member. </w:t>
      </w:r>
      <w:r>
        <w:rPr>
          <w:color w:val="000000"/>
        </w:rPr>
        <w:t xml:space="preserve">Val, who used to help care for her grandfather who was diagnosed with vascular dementia, shared that he would describe elaborate stories with details that never happened. </w:t>
      </w:r>
      <w:r w:rsidRPr="00970DFB">
        <w:rPr>
          <w:color w:val="000000" w:themeColor="text1"/>
        </w:rPr>
        <w:t xml:space="preserve">She admitted, “I used to get quite irritated and angry and really fight it and [say], </w:t>
      </w:r>
      <w:r>
        <w:rPr>
          <w:color w:val="000000" w:themeColor="text1"/>
        </w:rPr>
        <w:t>‘</w:t>
      </w:r>
      <w:r w:rsidRPr="00970DFB">
        <w:rPr>
          <w:color w:val="000000" w:themeColor="text1"/>
        </w:rPr>
        <w:t>No, this didn't happen.</w:t>
      </w:r>
      <w:r>
        <w:rPr>
          <w:color w:val="000000" w:themeColor="text1"/>
        </w:rPr>
        <w:t>’</w:t>
      </w:r>
      <w:r w:rsidRPr="00970DFB">
        <w:rPr>
          <w:color w:val="000000" w:themeColor="text1"/>
        </w:rPr>
        <w:t xml:space="preserve"> But then you realize that you're actually causing more distress to the person by denying what they think is their reality.” Recalling a </w:t>
      </w:r>
      <w:r>
        <w:rPr>
          <w:color w:val="000000" w:themeColor="text1"/>
        </w:rPr>
        <w:t>specific</w:t>
      </w:r>
      <w:r w:rsidRPr="00970DFB">
        <w:rPr>
          <w:color w:val="000000" w:themeColor="text1"/>
        </w:rPr>
        <w:t xml:space="preserve"> story </w:t>
      </w:r>
      <w:r>
        <w:rPr>
          <w:color w:val="000000" w:themeColor="text1"/>
        </w:rPr>
        <w:t>he</w:t>
      </w:r>
      <w:r w:rsidRPr="00970DFB">
        <w:rPr>
          <w:color w:val="000000" w:themeColor="text1"/>
        </w:rPr>
        <w:t xml:space="preserve"> told about how</w:t>
      </w:r>
      <w:r>
        <w:rPr>
          <w:color w:val="000000" w:themeColor="text1"/>
        </w:rPr>
        <w:t xml:space="preserve"> someone</w:t>
      </w:r>
      <w:r w:rsidRPr="00970DFB">
        <w:rPr>
          <w:color w:val="000000" w:themeColor="text1"/>
        </w:rPr>
        <w:t xml:space="preserve"> stole </w:t>
      </w:r>
      <w:r>
        <w:rPr>
          <w:color w:val="000000" w:themeColor="text1"/>
        </w:rPr>
        <w:t>his ketchup bottle</w:t>
      </w:r>
      <w:r w:rsidRPr="00970DFB">
        <w:rPr>
          <w:color w:val="000000" w:themeColor="text1"/>
        </w:rPr>
        <w:t xml:space="preserve">, she stated how her and her family responded in a new way by saying, “Oh, okay, […] I'm sorry that happened to you, but we'll go to the shop and get you some more.” In doing so, Val expressed that “instead of fighting the things that [our grandfather] would say we knew were incorrect, we'd accept it, say they were right, unless it was something that was going to harm them.” She cited that this approach “definitely meant minimizing their distress and like maximizing your sanity.” </w:t>
      </w:r>
    </w:p>
    <w:p w14:paraId="03B466DD" w14:textId="77777777" w:rsidR="003B4282" w:rsidRPr="00F81A0C" w:rsidRDefault="003B4282" w:rsidP="003B4282">
      <w:pPr>
        <w:pStyle w:val="NormalWeb"/>
        <w:ind w:firstLine="720"/>
        <w:rPr>
          <w:rFonts w:eastAsia="Times New Roman"/>
          <w:color w:val="000000"/>
          <w:kern w:val="0"/>
          <w:lang w:eastAsia="en-US"/>
        </w:rPr>
      </w:pPr>
      <w:r>
        <w:rPr>
          <w:color w:val="000000" w:themeColor="text1"/>
        </w:rPr>
        <w:t xml:space="preserve">When Val and her family realized that correcting her grandfather was making him upset, they realized they should instead affirm his reality by validating his concerns. </w:t>
      </w:r>
      <w:r>
        <w:rPr>
          <w:color w:val="000000"/>
        </w:rPr>
        <w:t xml:space="preserve">Throughout this process, they were sensemaking his emotional states and logic of his choices and responses. </w:t>
      </w:r>
      <w:r>
        <w:rPr>
          <w:color w:val="000000" w:themeColor="text1"/>
        </w:rPr>
        <w:t xml:space="preserve">She </w:t>
      </w:r>
      <w:r>
        <w:rPr>
          <w:color w:val="000000" w:themeColor="text1"/>
        </w:rPr>
        <w:lastRenderedPageBreak/>
        <w:t>said that the reason they switched their approach was because they were “</w:t>
      </w:r>
      <w:r w:rsidRPr="00EC02B9">
        <w:rPr>
          <w:color w:val="000000" w:themeColor="text1"/>
        </w:rPr>
        <w:t>just trying put them back into a good mood</w:t>
      </w:r>
      <w:r>
        <w:rPr>
          <w:color w:val="000000" w:themeColor="text1"/>
        </w:rPr>
        <w:t>.” Through sensemaking, monitoring their PLWD’s feedback, and correcting their communication together</w:t>
      </w:r>
      <w:r w:rsidRPr="00970DFB">
        <w:rPr>
          <w:color w:val="000000" w:themeColor="text1"/>
        </w:rPr>
        <w:t xml:space="preserve">, </w:t>
      </w:r>
      <w:r>
        <w:rPr>
          <w:color w:val="000000" w:themeColor="text1"/>
        </w:rPr>
        <w:t xml:space="preserve">the family developed rhythmic synergy. </w:t>
      </w:r>
      <w:r w:rsidRPr="00F81A0C">
        <w:rPr>
          <w:rFonts w:eastAsia="Times New Roman"/>
          <w:color w:val="000000"/>
          <w:kern w:val="0"/>
          <w:lang w:eastAsia="en-US"/>
        </w:rPr>
        <w:t xml:space="preserve">They felt less stressed in navigating these interactions as </w:t>
      </w:r>
      <w:r>
        <w:rPr>
          <w:rFonts w:eastAsia="Times New Roman"/>
          <w:color w:val="000000"/>
          <w:kern w:val="0"/>
          <w:lang w:eastAsia="en-US"/>
        </w:rPr>
        <w:t>having this strategy to lean on</w:t>
      </w:r>
      <w:r w:rsidRPr="00F81A0C">
        <w:rPr>
          <w:rFonts w:eastAsia="Times New Roman"/>
          <w:color w:val="000000"/>
          <w:kern w:val="0"/>
          <w:lang w:eastAsia="en-US"/>
        </w:rPr>
        <w:t xml:space="preserve"> “gives some sense of normalcy to yourself” despite being “emotionally draining.”</w:t>
      </w:r>
    </w:p>
    <w:p w14:paraId="3ADAE1EF" w14:textId="77777777" w:rsidR="003B4282" w:rsidRDefault="003B4282" w:rsidP="003B4282">
      <w:pPr>
        <w:rPr>
          <w:color w:val="000000" w:themeColor="text1"/>
        </w:rPr>
      </w:pPr>
      <w:r>
        <w:rPr>
          <w:color w:val="000000" w:themeColor="text1"/>
        </w:rPr>
        <w:t xml:space="preserve">Notably, other participants developed the affirming strategy by being clever with their language use. For instance, Beth and her family </w:t>
      </w:r>
      <w:r w:rsidRPr="00970DFB">
        <w:rPr>
          <w:color w:val="000000" w:themeColor="text1"/>
        </w:rPr>
        <w:t xml:space="preserve">originally tried correcting </w:t>
      </w:r>
      <w:r>
        <w:rPr>
          <w:color w:val="000000" w:themeColor="text1"/>
        </w:rPr>
        <w:t>Beth’s</w:t>
      </w:r>
      <w:r w:rsidRPr="00970DFB">
        <w:rPr>
          <w:color w:val="000000" w:themeColor="text1"/>
        </w:rPr>
        <w:t xml:space="preserve"> mother</w:t>
      </w:r>
      <w:r>
        <w:rPr>
          <w:color w:val="000000" w:themeColor="text1"/>
        </w:rPr>
        <w:t xml:space="preserve"> living with Alzheimer’s disease when her speech coherence became nonsensical</w:t>
      </w:r>
      <w:r w:rsidRPr="00970DFB">
        <w:rPr>
          <w:color w:val="000000" w:themeColor="text1"/>
        </w:rPr>
        <w:t>. Beth revealed, “At the early stages, we were all so stupid, we would be like</w:t>
      </w:r>
      <w:r>
        <w:rPr>
          <w:color w:val="000000" w:themeColor="text1"/>
        </w:rPr>
        <w:t>,</w:t>
      </w:r>
      <w:r w:rsidRPr="00970DFB">
        <w:rPr>
          <w:color w:val="000000" w:themeColor="text1"/>
        </w:rPr>
        <w:t xml:space="preserve"> </w:t>
      </w:r>
      <w:r>
        <w:rPr>
          <w:color w:val="000000" w:themeColor="text1"/>
        </w:rPr>
        <w:t>‘</w:t>
      </w:r>
      <w:r w:rsidRPr="00970DFB">
        <w:rPr>
          <w:color w:val="000000" w:themeColor="text1"/>
        </w:rPr>
        <w:t>Well mom, that doesn’t make sense</w:t>
      </w:r>
      <w:r>
        <w:rPr>
          <w:color w:val="000000" w:themeColor="text1"/>
        </w:rPr>
        <w:t>’</w:t>
      </w:r>
      <w:r w:rsidRPr="00970DFB">
        <w:rPr>
          <w:color w:val="000000" w:themeColor="text1"/>
        </w:rPr>
        <w:t xml:space="preserve"> or </w:t>
      </w:r>
      <w:r>
        <w:rPr>
          <w:color w:val="000000" w:themeColor="text1"/>
        </w:rPr>
        <w:t>‘</w:t>
      </w:r>
      <w:r w:rsidRPr="00970DFB">
        <w:rPr>
          <w:color w:val="000000" w:themeColor="text1"/>
        </w:rPr>
        <w:t>That’s not what it is.</w:t>
      </w:r>
      <w:r>
        <w:rPr>
          <w:color w:val="000000" w:themeColor="text1"/>
        </w:rPr>
        <w:t>’</w:t>
      </w:r>
      <w:r w:rsidRPr="00970DFB">
        <w:rPr>
          <w:color w:val="000000" w:themeColor="text1"/>
        </w:rPr>
        <w:t xml:space="preserve">” </w:t>
      </w:r>
      <w:r>
        <w:rPr>
          <w:color w:val="000000"/>
        </w:rPr>
        <w:t xml:space="preserve">However, they eventually learned that those reactions were not productive in communicating with her. </w:t>
      </w:r>
      <w:r w:rsidRPr="00970DFB">
        <w:rPr>
          <w:color w:val="000000" w:themeColor="text1"/>
        </w:rPr>
        <w:t>Admonishing her past self,</w:t>
      </w:r>
      <w:r>
        <w:rPr>
          <w:color w:val="000000" w:themeColor="text1"/>
        </w:rPr>
        <w:t xml:space="preserve"> Beth </w:t>
      </w:r>
      <w:r w:rsidRPr="00970DFB">
        <w:rPr>
          <w:color w:val="000000" w:themeColor="text1"/>
        </w:rPr>
        <w:t>ex</w:t>
      </w:r>
      <w:r>
        <w:rPr>
          <w:color w:val="000000" w:themeColor="text1"/>
        </w:rPr>
        <w:t>claime</w:t>
      </w:r>
      <w:r w:rsidRPr="00970DFB">
        <w:rPr>
          <w:color w:val="000000" w:themeColor="text1"/>
        </w:rPr>
        <w:t xml:space="preserve">d, “What the heck are you doing? Like what?! She’s incapable of being corrected. So what the hell are you doing that to her for?” </w:t>
      </w:r>
      <w:r>
        <w:rPr>
          <w:color w:val="000000"/>
        </w:rPr>
        <w:t xml:space="preserve">Ultimately, Beth and the family learned to repeat the same statements her mother would use as a way to better engage with her. </w:t>
      </w:r>
      <w:r>
        <w:rPr>
          <w:color w:val="000000" w:themeColor="text1"/>
        </w:rPr>
        <w:t>In one example, Beth</w:t>
      </w:r>
      <w:r w:rsidRPr="00970DFB">
        <w:rPr>
          <w:color w:val="000000" w:themeColor="text1"/>
        </w:rPr>
        <w:t xml:space="preserve"> shared that if her mother asked her if </w:t>
      </w:r>
      <w:r>
        <w:rPr>
          <w:color w:val="000000" w:themeColor="text1"/>
        </w:rPr>
        <w:t>she</w:t>
      </w:r>
      <w:r w:rsidRPr="00970DFB">
        <w:rPr>
          <w:color w:val="000000" w:themeColor="text1"/>
        </w:rPr>
        <w:t xml:space="preserve"> had a </w:t>
      </w:r>
      <w:r>
        <w:rPr>
          <w:color w:val="000000" w:themeColor="text1"/>
        </w:rPr>
        <w:t>“</w:t>
      </w:r>
      <w:r w:rsidRPr="00970DFB">
        <w:rPr>
          <w:color w:val="000000" w:themeColor="text1"/>
        </w:rPr>
        <w:t>spider toaster</w:t>
      </w:r>
      <w:r>
        <w:rPr>
          <w:color w:val="000000" w:themeColor="text1"/>
        </w:rPr>
        <w:t>,”</w:t>
      </w:r>
      <w:r w:rsidRPr="00970DFB">
        <w:rPr>
          <w:color w:val="000000" w:themeColor="text1"/>
        </w:rPr>
        <w:t xml:space="preserve"> she would reply, “I don't have a spider toaster, do you?” </w:t>
      </w:r>
      <w:r>
        <w:rPr>
          <w:color w:val="000000"/>
        </w:rPr>
        <w:t>Rather than argue about the meaning of spider toaster, Beth opted to affirm her mother by using her mother’s own words to effectively engage in conversation.</w:t>
      </w:r>
    </w:p>
    <w:p w14:paraId="7A1A69C2" w14:textId="77777777" w:rsidR="003B4282" w:rsidRPr="00970DFB" w:rsidRDefault="003B4282" w:rsidP="003B4282">
      <w:pPr>
        <w:rPr>
          <w:color w:val="000000" w:themeColor="text1"/>
        </w:rPr>
      </w:pPr>
      <w:r>
        <w:rPr>
          <w:color w:val="000000"/>
        </w:rPr>
        <w:t xml:space="preserve">In response to this strategy, Beth noted that her mother would giggle and smile, which acted as a feedback loop for Beth and indicated that this action of using her mother’s language was beneficial. Also, Beth sought to make sense of her mother’s emotional connection and switch her expectations of how the interactions would go. Beth explained how her approach shifted to “we’re not going to try to make sense of this anymore” and her only goal was to “try to calm her if she’s upset and make her feel connected to the family by talking about people she </w:t>
      </w:r>
      <w:r>
        <w:rPr>
          <w:color w:val="000000"/>
        </w:rPr>
        <w:lastRenderedPageBreak/>
        <w:t>loves or loved and giving her pleasures like music and chocolate.” Utilizing affirming language through sensemaking was a learning process that initially started with correcting the mother for the sake of the truth, but Beth ultimately found value in entering her mother’s world to make her feel happy and more emotionally connected.</w:t>
      </w:r>
    </w:p>
    <w:p w14:paraId="625832CF" w14:textId="77777777" w:rsidR="003B4282" w:rsidRDefault="003B4282" w:rsidP="003B4282">
      <w:pPr>
        <w:rPr>
          <w:color w:val="000000" w:themeColor="text1"/>
        </w:rPr>
      </w:pPr>
      <w:r w:rsidRPr="00970DFB">
        <w:rPr>
          <w:b/>
          <w:bCs/>
          <w:color w:val="000000" w:themeColor="text1"/>
        </w:rPr>
        <w:t>Compassionate</w:t>
      </w:r>
      <w:r>
        <w:rPr>
          <w:b/>
          <w:bCs/>
          <w:color w:val="000000" w:themeColor="text1"/>
        </w:rPr>
        <w:t>ly</w:t>
      </w:r>
      <w:r w:rsidRPr="00970DFB">
        <w:rPr>
          <w:b/>
          <w:bCs/>
          <w:color w:val="000000" w:themeColor="text1"/>
        </w:rPr>
        <w:t xml:space="preserve"> Dec</w:t>
      </w:r>
      <w:r>
        <w:rPr>
          <w:b/>
          <w:bCs/>
          <w:color w:val="000000" w:themeColor="text1"/>
        </w:rPr>
        <w:t>eiving</w:t>
      </w:r>
      <w:r w:rsidRPr="00970DFB">
        <w:rPr>
          <w:b/>
          <w:bCs/>
          <w:color w:val="000000" w:themeColor="text1"/>
        </w:rPr>
        <w:t>.</w:t>
      </w:r>
      <w:r w:rsidRPr="00970DFB">
        <w:rPr>
          <w:color w:val="000000" w:themeColor="text1"/>
        </w:rPr>
        <w:t xml:space="preserve"> </w:t>
      </w:r>
      <w:r>
        <w:rPr>
          <w:color w:val="000000" w:themeColor="text1"/>
        </w:rPr>
        <w:t>Another communicative strategy that participants developed was</w:t>
      </w:r>
      <w:r w:rsidRPr="00970DFB">
        <w:rPr>
          <w:color w:val="000000" w:themeColor="text1"/>
        </w:rPr>
        <w:t xml:space="preserve"> </w:t>
      </w:r>
      <w:r w:rsidRPr="00970DFB">
        <w:rPr>
          <w:i/>
          <w:iCs/>
          <w:color w:val="000000" w:themeColor="text1"/>
        </w:rPr>
        <w:t>compassionate</w:t>
      </w:r>
      <w:r>
        <w:rPr>
          <w:i/>
          <w:iCs/>
          <w:color w:val="000000" w:themeColor="text1"/>
        </w:rPr>
        <w:t>ly</w:t>
      </w:r>
      <w:r w:rsidRPr="00970DFB">
        <w:rPr>
          <w:i/>
          <w:iCs/>
          <w:color w:val="000000" w:themeColor="text1"/>
        </w:rPr>
        <w:t xml:space="preserve"> dec</w:t>
      </w:r>
      <w:r>
        <w:rPr>
          <w:i/>
          <w:iCs/>
          <w:color w:val="000000" w:themeColor="text1"/>
        </w:rPr>
        <w:t>eiving</w:t>
      </w:r>
      <w:r w:rsidRPr="00970DFB">
        <w:rPr>
          <w:color w:val="000000" w:themeColor="text1"/>
        </w:rPr>
        <w:t xml:space="preserve"> </w:t>
      </w:r>
      <w:r>
        <w:rPr>
          <w:color w:val="000000" w:themeColor="text1"/>
        </w:rPr>
        <w:t xml:space="preserve">their PLWD which </w:t>
      </w:r>
      <w:r w:rsidRPr="00970DFB">
        <w:rPr>
          <w:color w:val="000000" w:themeColor="text1"/>
        </w:rPr>
        <w:t xml:space="preserve">describes </w:t>
      </w:r>
      <w:r>
        <w:rPr>
          <w:color w:val="000000" w:themeColor="text1"/>
        </w:rPr>
        <w:t>how CGs</w:t>
      </w:r>
      <w:r w:rsidRPr="00970DFB">
        <w:rPr>
          <w:color w:val="000000" w:themeColor="text1"/>
        </w:rPr>
        <w:t xml:space="preserve"> withheld certain information or lied to their </w:t>
      </w:r>
      <w:r>
        <w:rPr>
          <w:color w:val="000000" w:themeColor="text1"/>
        </w:rPr>
        <w:t>PLWD, also known as therapeutic lying. The participants were motivated to develop this strategy for a number of reasons, including easing the difficult and sometimes traumatic transition to a long-term care community or inviting in-home care staff to their place of residence. Developing this strategy</w:t>
      </w:r>
      <w:r w:rsidRPr="00970DFB">
        <w:rPr>
          <w:color w:val="000000" w:themeColor="text1"/>
        </w:rPr>
        <w:t xml:space="preserve"> </w:t>
      </w:r>
      <w:r>
        <w:rPr>
          <w:color w:val="000000" w:themeColor="text1"/>
        </w:rPr>
        <w:t>was</w:t>
      </w:r>
      <w:r w:rsidRPr="00970DFB">
        <w:rPr>
          <w:color w:val="000000" w:themeColor="text1"/>
        </w:rPr>
        <w:t xml:space="preserve"> </w:t>
      </w:r>
      <w:r>
        <w:rPr>
          <w:color w:val="000000" w:themeColor="text1"/>
        </w:rPr>
        <w:t>often rooted in participants’ deep relational knowledge of their PLWD.</w:t>
      </w:r>
      <w:r w:rsidRPr="00970DFB">
        <w:rPr>
          <w:color w:val="000000" w:themeColor="text1"/>
        </w:rPr>
        <w:t xml:space="preserve"> </w:t>
      </w:r>
      <w:r>
        <w:rPr>
          <w:color w:val="000000"/>
        </w:rPr>
        <w:t>In one example, Zoe tried to ease her mother’s acceptance of an in-home care professional by “[making] up a story” that the professional “was coming to take art lessons.” By utilizing the mother’s previous history of being an artist, the family leveraged this information to make their mother more comfortable letting the professional CG into the home.</w:t>
      </w:r>
      <w:r w:rsidRPr="00970DFB">
        <w:rPr>
          <w:color w:val="000000" w:themeColor="text1"/>
        </w:rPr>
        <w:t xml:space="preserve"> </w:t>
      </w:r>
      <w:r>
        <w:rPr>
          <w:color w:val="000000"/>
        </w:rPr>
        <w:t xml:space="preserve">In another scenario, Regina, a 76 year old woman caring for her husband living with mixed dementia for 23 years, learned to tell him that he was a volunteer at the adult care service they would visit so that he was more accepting of attending. </w:t>
      </w:r>
      <w:r>
        <w:rPr>
          <w:color w:val="000000" w:themeColor="text1"/>
        </w:rPr>
        <w:t>This strategy fostered rhythmic synergy because the PLWD experienced less frustration, stress, and anxiety from the potentially triggering transitions.</w:t>
      </w:r>
    </w:p>
    <w:p w14:paraId="6CA20849" w14:textId="77777777" w:rsidR="003B4282" w:rsidRPr="00970DFB" w:rsidRDefault="003B4282" w:rsidP="003B4282">
      <w:pPr>
        <w:rPr>
          <w:color w:val="000000" w:themeColor="text1"/>
        </w:rPr>
      </w:pPr>
      <w:r>
        <w:rPr>
          <w:color w:val="000000" w:themeColor="text1"/>
        </w:rPr>
        <w:t xml:space="preserve">Some participants expressed predicaments in not telling the complete truth out of emotional safety and security. </w:t>
      </w:r>
      <w:r>
        <w:rPr>
          <w:color w:val="000000"/>
        </w:rPr>
        <w:t>Margaret, who cares for her father living with Alzheimer’s disease, explained that she and her family wondered what was best when he began persistently asking about his wife, who he did not remember had already passed away.</w:t>
      </w:r>
      <w:r w:rsidRPr="00970DFB">
        <w:rPr>
          <w:color w:val="000000" w:themeColor="text1"/>
        </w:rPr>
        <w:t xml:space="preserve"> She </w:t>
      </w:r>
      <w:r>
        <w:rPr>
          <w:color w:val="000000" w:themeColor="text1"/>
        </w:rPr>
        <w:t>expressed</w:t>
      </w:r>
      <w:r w:rsidRPr="00970DFB">
        <w:rPr>
          <w:color w:val="000000" w:themeColor="text1"/>
        </w:rPr>
        <w:t xml:space="preserve">, </w:t>
      </w:r>
    </w:p>
    <w:p w14:paraId="1F24D79A" w14:textId="77777777" w:rsidR="003B4282" w:rsidRPr="00970DFB" w:rsidRDefault="003B4282" w:rsidP="003B4282">
      <w:pPr>
        <w:ind w:left="720" w:firstLine="0"/>
        <w:rPr>
          <w:color w:val="000000" w:themeColor="text1"/>
        </w:rPr>
      </w:pPr>
      <w:r>
        <w:rPr>
          <w:color w:val="000000" w:themeColor="text1"/>
        </w:rPr>
        <w:lastRenderedPageBreak/>
        <w:t>‘</w:t>
      </w:r>
      <w:r w:rsidRPr="00970DFB">
        <w:rPr>
          <w:color w:val="000000" w:themeColor="text1"/>
        </w:rPr>
        <w:t>What was more important? Was it more important to be truthful? Or was it more important to be kind to him and deal with his immediate anxiety and be able to have a nice conversation with him and put his mind at rest?</w:t>
      </w:r>
      <w:r>
        <w:rPr>
          <w:color w:val="000000" w:themeColor="text1"/>
        </w:rPr>
        <w:t>’</w:t>
      </w:r>
      <w:r w:rsidRPr="00970DFB">
        <w:rPr>
          <w:color w:val="000000" w:themeColor="text1"/>
        </w:rPr>
        <w:t xml:space="preserve"> So, at first, I was trying very hard to be accurate with my conversations. And as time went by, I made a pretty affirmative decision that it was more compassionate to bend the truth in ways that kept him engaged and relieved his anxiety than it was to be accurate.</w:t>
      </w:r>
    </w:p>
    <w:p w14:paraId="636FE4D1" w14:textId="77777777" w:rsidR="003B4282" w:rsidRDefault="003B4282" w:rsidP="003B4282">
      <w:pPr>
        <w:ind w:firstLine="0"/>
        <w:rPr>
          <w:color w:val="000000" w:themeColor="text1"/>
        </w:rPr>
      </w:pPr>
      <w:r>
        <w:rPr>
          <w:color w:val="000000" w:themeColor="text1"/>
        </w:rPr>
        <w:t xml:space="preserve">Here, Margaret is demonstrating how she and her family prioritized her father’s well-being and overall quality of life to keep him less anxious rather than be entirely truthful which could re-traumatize him in the end. </w:t>
      </w:r>
    </w:p>
    <w:p w14:paraId="56AA16C4" w14:textId="77777777" w:rsidR="003B4282" w:rsidRDefault="003B4282" w:rsidP="003B4282">
      <w:pPr>
        <w:rPr>
          <w:color w:val="000000" w:themeColor="text1"/>
        </w:rPr>
      </w:pPr>
      <w:r>
        <w:rPr>
          <w:color w:val="000000" w:themeColor="text1"/>
        </w:rPr>
        <w:t xml:space="preserve">Echoing this conundrum, another participant expressed concern over the challenges of how to appropriately and safely divulge certain pieces of information. </w:t>
      </w:r>
      <w:r>
        <w:rPr>
          <w:color w:val="000000"/>
        </w:rPr>
        <w:t xml:space="preserve">Jeanette, a 57 year old woman who cared for her mother, explained that her mother once hallucinated an unrealistically large spider in her room. </w:t>
      </w:r>
      <w:r>
        <w:rPr>
          <w:color w:val="000000" w:themeColor="text1"/>
        </w:rPr>
        <w:t xml:space="preserve">She said she “had to be careful” because “if she denied it” then her mother would get upset and say that Jeanette thought she was crazy. Eventually, Jeanette said that she would “just go along with it” and either say that what she saw were shadows or help her look for the spider. Jeanette expressed difficulty in learning how to disconfirm her mother’s reality because she had “heard if you deny someone of that it can be really triggering and awful.” Ultimately, she decided that she had “to just keep trying different strategies because [her mom] did not like it if she thought you didn’t believe her.” Describing her approach, Jeanette said that she would “just go into the mode of ‘Okay, here is how I have to talk mom out of that’” and would “learn how to adapt.” She added, “And sometimes you screw it up, and luckily she wouldn’t remember. So then I would try </w:t>
      </w:r>
      <w:r w:rsidRPr="00C92E8F">
        <w:rPr>
          <w:color w:val="000000" w:themeColor="text1"/>
        </w:rPr>
        <w:t>something different the next time</w:t>
      </w:r>
      <w:r>
        <w:rPr>
          <w:color w:val="000000" w:themeColor="text1"/>
        </w:rPr>
        <w:t xml:space="preserve">, and </w:t>
      </w:r>
      <w:r w:rsidRPr="00C92E8F">
        <w:rPr>
          <w:color w:val="000000" w:themeColor="text1"/>
        </w:rPr>
        <w:t>if it worked once, I would do it again.</w:t>
      </w:r>
      <w:r>
        <w:rPr>
          <w:color w:val="000000" w:themeColor="text1"/>
        </w:rPr>
        <w:t xml:space="preserve">” Similar to Margaret and the others, Jeanette created rhythmic synergy with </w:t>
      </w:r>
      <w:r>
        <w:rPr>
          <w:color w:val="000000" w:themeColor="text1"/>
        </w:rPr>
        <w:lastRenderedPageBreak/>
        <w:t xml:space="preserve">her mother because the strategy allowed her mother to be less anxious and upset as well as made Jeanette feel like she could rely on these strategies later. </w:t>
      </w:r>
    </w:p>
    <w:p w14:paraId="56384C2C" w14:textId="77777777" w:rsidR="003B4282" w:rsidRDefault="003B4282" w:rsidP="003B4282">
      <w:pPr>
        <w:rPr>
          <w:color w:val="000000" w:themeColor="text1"/>
        </w:rPr>
      </w:pPr>
      <w:r w:rsidRPr="001F4496">
        <w:rPr>
          <w:b/>
          <w:bCs/>
          <w:color w:val="000000" w:themeColor="text1"/>
        </w:rPr>
        <w:t>Nonverbally Communicating</w:t>
      </w:r>
      <w:r w:rsidRPr="001F4496">
        <w:rPr>
          <w:color w:val="000000" w:themeColor="text1"/>
        </w:rPr>
        <w:t>.</w:t>
      </w:r>
      <w:r w:rsidRPr="00970DFB">
        <w:rPr>
          <w:color w:val="000000" w:themeColor="text1"/>
        </w:rPr>
        <w:t xml:space="preserve"> </w:t>
      </w:r>
      <w:r>
        <w:rPr>
          <w:color w:val="000000" w:themeColor="text1"/>
        </w:rPr>
        <w:t>F</w:t>
      </w:r>
      <w:r w:rsidRPr="00970DFB">
        <w:rPr>
          <w:color w:val="000000" w:themeColor="text1"/>
        </w:rPr>
        <w:t xml:space="preserve">aced with the diminishing reliability of the verbal communication from their </w:t>
      </w:r>
      <w:r>
        <w:rPr>
          <w:color w:val="000000" w:themeColor="text1"/>
        </w:rPr>
        <w:t>family members</w:t>
      </w:r>
      <w:r w:rsidRPr="00970DFB">
        <w:rPr>
          <w:color w:val="000000" w:themeColor="text1"/>
        </w:rPr>
        <w:t xml:space="preserve">, </w:t>
      </w:r>
      <w:r>
        <w:rPr>
          <w:color w:val="000000" w:themeColor="text1"/>
        </w:rPr>
        <w:t xml:space="preserve">participants turned to </w:t>
      </w:r>
      <w:r w:rsidRPr="00ED7D69">
        <w:rPr>
          <w:i/>
          <w:iCs/>
          <w:color w:val="000000" w:themeColor="text1"/>
        </w:rPr>
        <w:t>communicating nonverbally</w:t>
      </w:r>
      <w:r>
        <w:rPr>
          <w:color w:val="000000" w:themeColor="text1"/>
        </w:rPr>
        <w:t>. These participants described a myriad of scenarios where they were making sense of and leveraging nonverbal cues such as positive responses to touch, facial expressions, tone, certain types of food, and even specific individuals and animals that they learned made their family member happier, calmer, and/or more lucid. For instance, Dale had spent 23 years living with his mother who needed constant care, and seven of those years specifically involved caring for her when she developed mixed dementia. Given his mother’s loss of verbal communication, he shared how he learned her way of communicating by reading her nonverbal cues. Dale stated, “P</w:t>
      </w:r>
      <w:r w:rsidRPr="004E1E94">
        <w:rPr>
          <w:color w:val="000000" w:themeColor="text1"/>
        </w:rPr>
        <w:t xml:space="preserve">retty much before she would need something like to drink or go to the bathroom, I </w:t>
      </w:r>
      <w:r>
        <w:rPr>
          <w:color w:val="000000" w:themeColor="text1"/>
        </w:rPr>
        <w:t>[could]</w:t>
      </w:r>
      <w:r w:rsidRPr="004E1E94">
        <w:rPr>
          <w:color w:val="000000" w:themeColor="text1"/>
        </w:rPr>
        <w:t xml:space="preserve"> pretty much tell that just by the movements that she was making in the chair.</w:t>
      </w:r>
      <w:r>
        <w:rPr>
          <w:color w:val="000000" w:themeColor="text1"/>
        </w:rPr>
        <w:t>”</w:t>
      </w:r>
      <w:r w:rsidRPr="004E1E94">
        <w:rPr>
          <w:color w:val="000000" w:themeColor="text1"/>
        </w:rPr>
        <w:t xml:space="preserve"> </w:t>
      </w:r>
      <w:r>
        <w:rPr>
          <w:color w:val="000000" w:themeColor="text1"/>
        </w:rPr>
        <w:t xml:space="preserve">Here, he was relying on her body movements to make sense of her discomfort. </w:t>
      </w:r>
    </w:p>
    <w:p w14:paraId="48CF0E33" w14:textId="77777777" w:rsidR="003B4282" w:rsidRDefault="003B4282" w:rsidP="003B4282">
      <w:pPr>
        <w:rPr>
          <w:color w:val="000000" w:themeColor="text1"/>
        </w:rPr>
      </w:pPr>
      <w:r>
        <w:rPr>
          <w:color w:val="000000" w:themeColor="text1"/>
        </w:rPr>
        <w:t xml:space="preserve">Furthermore, when his mother was in the hospital and relied on medical staff to take care of her daily needs, his rhythmic synergy with her where he could rely on this strategy and relational knowledge with her proved to be advantageous. He shared that he “knew that she wanted her chewing gum […] </w:t>
      </w:r>
      <w:r w:rsidRPr="004E1E94">
        <w:rPr>
          <w:color w:val="000000" w:themeColor="text1"/>
        </w:rPr>
        <w:t>because that was just something that she always had and something that she always wanted.</w:t>
      </w:r>
      <w:r>
        <w:rPr>
          <w:color w:val="000000" w:themeColor="text1"/>
        </w:rPr>
        <w:t>” When Dale learned that the hospital’s speech pathologist instructed everyone not to give her any food or medications because she could not swallow anymore, he said that “</w:t>
      </w:r>
      <w:r w:rsidRPr="004E1E94">
        <w:rPr>
          <w:color w:val="000000" w:themeColor="text1"/>
        </w:rPr>
        <w:t xml:space="preserve">the first thing that came to my mind was </w:t>
      </w:r>
      <w:r>
        <w:rPr>
          <w:color w:val="000000" w:themeColor="text1"/>
        </w:rPr>
        <w:t>‘</w:t>
      </w:r>
      <w:r w:rsidRPr="004E1E94">
        <w:rPr>
          <w:color w:val="000000" w:themeColor="text1"/>
        </w:rPr>
        <w:t>Okay, she hadn't chewed any gum in a day and a half, so her throat is probably dry. She probably can't literally swallow it.</w:t>
      </w:r>
      <w:r>
        <w:rPr>
          <w:color w:val="000000" w:themeColor="text1"/>
        </w:rPr>
        <w:t xml:space="preserve">’” After going to the hospital, he said, “When she saw me, she smiled, and she pointed at her </w:t>
      </w:r>
      <w:r>
        <w:rPr>
          <w:color w:val="000000" w:themeColor="text1"/>
        </w:rPr>
        <w:lastRenderedPageBreak/>
        <w:t xml:space="preserve">mouth. And I knew right away that she wanted something to drink, and she wanted some gum.” In this example, Dale was able to develop rhythmic synergy with his mother because he was able to make sense of her nonverbal cues and resulting emotional states that eased his ability to care for her in that he was able to reliably call back to the strategy he established with her (i.e., learning her cues for gum) to his brother and the medical staff. </w:t>
      </w:r>
    </w:p>
    <w:p w14:paraId="4A6088AD" w14:textId="77777777" w:rsidR="003B4282" w:rsidRDefault="003B4282" w:rsidP="003B4282">
      <w:pPr>
        <w:rPr>
          <w:color w:val="000000" w:themeColor="text1"/>
        </w:rPr>
      </w:pPr>
      <w:r>
        <w:rPr>
          <w:color w:val="000000" w:themeColor="text1"/>
        </w:rPr>
        <w:t xml:space="preserve">Other participants have highlighted the importance of music and the energy they bring to interactions that are crucial to facilitating engagement with their family member. For example, Beth shared that “the one thing that [my mother] responds to is music” and so “I </w:t>
      </w:r>
      <w:r w:rsidRPr="00746B9E">
        <w:rPr>
          <w:color w:val="000000" w:themeColor="text1"/>
        </w:rPr>
        <w:t>always put on music when I'm visiting with her</w:t>
      </w:r>
      <w:r>
        <w:rPr>
          <w:color w:val="000000" w:themeColor="text1"/>
        </w:rPr>
        <w:t>.” Despite her mother’s decreasing verbal ability, Beth said, “[My mother] knows I’m good energy because […] I try to be playful with her and give her treats.” Beth leveraged her knowledge of her mother’s love for chocolate, music, and Beth’s joyful spirit as a way to make her mother happy and make her feel connected. Similarly, Heather shared that she communicated with her mother-in-law “definitely through music for sure [and] definitely food” as well as “</w:t>
      </w:r>
      <w:r w:rsidRPr="00970DFB">
        <w:rPr>
          <w:color w:val="000000" w:themeColor="text1"/>
        </w:rPr>
        <w:t xml:space="preserve">physically patting her and, you know, touching her, </w:t>
      </w:r>
      <w:r>
        <w:rPr>
          <w:color w:val="000000" w:themeColor="text1"/>
        </w:rPr>
        <w:t xml:space="preserve">[because] </w:t>
      </w:r>
      <w:r w:rsidRPr="00970DFB">
        <w:rPr>
          <w:color w:val="000000" w:themeColor="text1"/>
        </w:rPr>
        <w:t>being close physically, is really, really important</w:t>
      </w:r>
      <w:r>
        <w:rPr>
          <w:color w:val="000000" w:themeColor="text1"/>
        </w:rPr>
        <w:t>” to</w:t>
      </w:r>
      <w:r w:rsidRPr="00970DFB">
        <w:rPr>
          <w:color w:val="000000" w:themeColor="text1"/>
        </w:rPr>
        <w:t xml:space="preserve"> </w:t>
      </w:r>
      <w:r>
        <w:rPr>
          <w:color w:val="000000" w:themeColor="text1"/>
        </w:rPr>
        <w:t>“</w:t>
      </w:r>
      <w:r w:rsidRPr="00970DFB">
        <w:rPr>
          <w:color w:val="000000" w:themeColor="text1"/>
        </w:rPr>
        <w:t xml:space="preserve">see what made her smile.” </w:t>
      </w:r>
      <w:r>
        <w:rPr>
          <w:color w:val="000000" w:themeColor="text1"/>
        </w:rPr>
        <w:t>Here, Heather and her family’s sensemaking was to foster positive emotional affect in their family member and found that nonverbal forms of communication worked best. For these participants and others, they demonstrated efforts to foster relational presence by watching to see if their parent would recognize them as someone familiar that they could feel comfortable around (Miron et al., 2019). Demonstrating this point exactly, Katia shared, “</w:t>
      </w:r>
      <w:r w:rsidRPr="006A2A4B">
        <w:rPr>
          <w:color w:val="000000" w:themeColor="text1"/>
        </w:rPr>
        <w:t>You could hug them</w:t>
      </w:r>
      <w:r>
        <w:rPr>
          <w:color w:val="000000" w:themeColor="text1"/>
        </w:rPr>
        <w:t>. Y</w:t>
      </w:r>
      <w:r w:rsidRPr="006A2A4B">
        <w:rPr>
          <w:color w:val="000000" w:themeColor="text1"/>
        </w:rPr>
        <w:t xml:space="preserve">ou could listen to </w:t>
      </w:r>
      <w:r>
        <w:rPr>
          <w:color w:val="000000" w:themeColor="text1"/>
        </w:rPr>
        <w:t>[…]</w:t>
      </w:r>
      <w:r w:rsidRPr="006A2A4B">
        <w:rPr>
          <w:color w:val="000000" w:themeColor="text1"/>
        </w:rPr>
        <w:t xml:space="preserve"> some of their favorite music</w:t>
      </w:r>
      <w:r>
        <w:rPr>
          <w:color w:val="000000" w:themeColor="text1"/>
        </w:rPr>
        <w:t xml:space="preserve"> […] </w:t>
      </w:r>
      <w:r w:rsidRPr="006A2A4B">
        <w:rPr>
          <w:color w:val="000000" w:themeColor="text1"/>
        </w:rPr>
        <w:t>even though you know they aren't following</w:t>
      </w:r>
      <w:r>
        <w:rPr>
          <w:color w:val="000000" w:themeColor="text1"/>
        </w:rPr>
        <w:t>. W</w:t>
      </w:r>
      <w:r w:rsidRPr="006A2A4B">
        <w:rPr>
          <w:color w:val="000000" w:themeColor="text1"/>
        </w:rPr>
        <w:t>hatever makes it feel like there's a connection.</w:t>
      </w:r>
      <w:r>
        <w:rPr>
          <w:color w:val="000000" w:themeColor="text1"/>
        </w:rPr>
        <w:t>”</w:t>
      </w:r>
    </w:p>
    <w:p w14:paraId="74683FFE" w14:textId="77777777" w:rsidR="003B4282" w:rsidRPr="00227894" w:rsidRDefault="003B4282" w:rsidP="003B4282">
      <w:pPr>
        <w:ind w:firstLine="0"/>
        <w:rPr>
          <w:b/>
          <w:bCs/>
          <w:i/>
          <w:color w:val="000000" w:themeColor="text1"/>
        </w:rPr>
      </w:pPr>
      <w:r w:rsidRPr="00227894">
        <w:rPr>
          <w:b/>
          <w:bCs/>
          <w:i/>
          <w:color w:val="000000" w:themeColor="text1"/>
        </w:rPr>
        <w:t xml:space="preserve">Structural Strategies </w:t>
      </w:r>
    </w:p>
    <w:p w14:paraId="5E6BE9BC" w14:textId="77777777" w:rsidR="003B4282" w:rsidRDefault="003B4282" w:rsidP="003B4282">
      <w:pPr>
        <w:rPr>
          <w:color w:val="000000" w:themeColor="text1"/>
        </w:rPr>
      </w:pPr>
      <w:r w:rsidRPr="007820FE">
        <w:rPr>
          <w:b/>
          <w:bCs/>
        </w:rPr>
        <w:lastRenderedPageBreak/>
        <w:t xml:space="preserve">Organizing the day. </w:t>
      </w:r>
      <w:r w:rsidRPr="001F22DF">
        <w:t xml:space="preserve">Structural strategies describe </w:t>
      </w:r>
      <w:r>
        <w:t xml:space="preserve">the ways in which the CGs sought to better care for their PLWD aside from verbal and nonverbal forms of communication. Participants described situations where they made choices about the pace or activities in the day or changed the PLWD’s environment. In the first subcategory, participants recognized the importance of how they </w:t>
      </w:r>
      <w:r>
        <w:rPr>
          <w:i/>
          <w:iCs/>
        </w:rPr>
        <w:t>organized the day</w:t>
      </w:r>
      <w:r>
        <w:t xml:space="preserve"> for their PLWD, including activities the person did, who they did them with, at what time, and where certain events took place. Organizing the day often made caregiving easier because participants could optimize when their PLWD was most engaged and would be less stressed and anxious. Some participants emphasized the importance of time. </w:t>
      </w:r>
      <w:r w:rsidRPr="00970DFB">
        <w:rPr>
          <w:color w:val="000000" w:themeColor="text1"/>
        </w:rPr>
        <w:t xml:space="preserve">For example, Ruth </w:t>
      </w:r>
      <w:r>
        <w:rPr>
          <w:color w:val="000000" w:themeColor="text1"/>
        </w:rPr>
        <w:t>was concerned with</w:t>
      </w:r>
      <w:r w:rsidRPr="00970DFB">
        <w:rPr>
          <w:color w:val="000000" w:themeColor="text1"/>
        </w:rPr>
        <w:t xml:space="preserve"> the timing of her mother’s outings</w:t>
      </w:r>
      <w:r>
        <w:rPr>
          <w:color w:val="000000" w:themeColor="text1"/>
        </w:rPr>
        <w:t xml:space="preserve"> because </w:t>
      </w:r>
      <w:r w:rsidRPr="00970DFB">
        <w:rPr>
          <w:color w:val="000000" w:themeColor="text1"/>
        </w:rPr>
        <w:t>her mother’s anxiety would be exacerbated in the late afternoon and would “be a nightmare</w:t>
      </w:r>
      <w:r>
        <w:rPr>
          <w:color w:val="000000" w:themeColor="text1"/>
        </w:rPr>
        <w:t>.</w:t>
      </w:r>
      <w:r w:rsidRPr="00970DFB">
        <w:rPr>
          <w:color w:val="000000" w:themeColor="text1"/>
        </w:rPr>
        <w:t>”</w:t>
      </w:r>
      <w:r w:rsidRPr="008600B4">
        <w:rPr>
          <w:color w:val="000000" w:themeColor="text1"/>
        </w:rPr>
        <w:t xml:space="preserve"> </w:t>
      </w:r>
      <w:r>
        <w:rPr>
          <w:color w:val="000000" w:themeColor="text1"/>
        </w:rPr>
        <w:t>Ruth shared, “</w:t>
      </w:r>
      <w:r w:rsidRPr="008600B4">
        <w:t>I always knew that we didn't do anything like after three o'clock. If I was going to take her somewhere, I was taking her somewhere in the morning.</w:t>
      </w:r>
      <w:r>
        <w:t xml:space="preserve">” In doing so, Ruth created rhythmic synergy where the day was structured around the morning time. </w:t>
      </w:r>
      <w:r w:rsidRPr="00970DFB">
        <w:rPr>
          <w:color w:val="000000" w:themeColor="text1"/>
        </w:rPr>
        <w:t xml:space="preserve">Shay </w:t>
      </w:r>
      <w:r>
        <w:rPr>
          <w:color w:val="000000" w:themeColor="text1"/>
        </w:rPr>
        <w:t xml:space="preserve">similarly </w:t>
      </w:r>
      <w:r w:rsidRPr="00970DFB">
        <w:rPr>
          <w:color w:val="000000" w:themeColor="text1"/>
        </w:rPr>
        <w:t>described how he knew that the optimal time to visit his mother was in the afternoon. He disclosed that “it's going to be a much more productive companionship if I take her to lunch than if I take her to dinner” because she “starts to fade as the sun goes down. And then, you know, she's really not present.”</w:t>
      </w:r>
      <w:r w:rsidRPr="00A147B3">
        <w:rPr>
          <w:color w:val="000000" w:themeColor="text1"/>
        </w:rPr>
        <w:t xml:space="preserve"> </w:t>
      </w:r>
      <w:r>
        <w:rPr>
          <w:color w:val="000000" w:themeColor="text1"/>
        </w:rPr>
        <w:t>Another part of his rhythmic synergy was that</w:t>
      </w:r>
      <w:r w:rsidRPr="00970DFB">
        <w:rPr>
          <w:color w:val="000000" w:themeColor="text1"/>
        </w:rPr>
        <w:t xml:space="preserve"> Shay also became cognizant</w:t>
      </w:r>
      <w:r>
        <w:rPr>
          <w:color w:val="000000" w:themeColor="text1"/>
        </w:rPr>
        <w:t xml:space="preserve"> that</w:t>
      </w:r>
      <w:r w:rsidRPr="00970DFB">
        <w:rPr>
          <w:color w:val="000000" w:themeColor="text1"/>
        </w:rPr>
        <w:t xml:space="preserve"> the</w:t>
      </w:r>
      <w:r>
        <w:rPr>
          <w:color w:val="000000" w:themeColor="text1"/>
        </w:rPr>
        <w:t xml:space="preserve"> long</w:t>
      </w:r>
      <w:r w:rsidRPr="00970DFB">
        <w:rPr>
          <w:color w:val="000000" w:themeColor="text1"/>
        </w:rPr>
        <w:t xml:space="preserve"> duration of activities worsened his mother’s functioning, so he ensured that activities </w:t>
      </w:r>
      <w:r>
        <w:rPr>
          <w:color w:val="000000" w:themeColor="text1"/>
        </w:rPr>
        <w:t>w</w:t>
      </w:r>
      <w:r w:rsidRPr="00970DFB">
        <w:rPr>
          <w:color w:val="000000" w:themeColor="text1"/>
        </w:rPr>
        <w:t xml:space="preserve">ould not be more than two hours long. </w:t>
      </w:r>
    </w:p>
    <w:p w14:paraId="6CF2B1E1" w14:textId="77777777" w:rsidR="003B4282" w:rsidRPr="00BF7C0B" w:rsidRDefault="003B4282" w:rsidP="003B4282">
      <w:pPr>
        <w:rPr>
          <w:color w:val="000000" w:themeColor="text1"/>
        </w:rPr>
      </w:pPr>
      <w:r>
        <w:rPr>
          <w:color w:val="000000" w:themeColor="text1"/>
        </w:rPr>
        <w:t xml:space="preserve">Some participants were adult children who helped their parent care for their other parent who was living with dementia. In these cases, the participant helped organize the day by making themselves available during times when they knew their other parent was busy or needed a break. For instance, Alice said that she would tell her mother, who was the primary CG of her </w:t>
      </w:r>
      <w:r>
        <w:rPr>
          <w:color w:val="000000" w:themeColor="text1"/>
        </w:rPr>
        <w:lastRenderedPageBreak/>
        <w:t>father, “</w:t>
      </w:r>
      <w:r w:rsidRPr="00495033">
        <w:rPr>
          <w:color w:val="000000" w:themeColor="text1"/>
        </w:rPr>
        <w:t>If you want to go into a parking lot and cry for eight hours, you're welcome to</w:t>
      </w:r>
      <w:r>
        <w:rPr>
          <w:color w:val="000000" w:themeColor="text1"/>
        </w:rPr>
        <w:t>.</w:t>
      </w:r>
      <w:r w:rsidRPr="00495033">
        <w:rPr>
          <w:color w:val="000000" w:themeColor="text1"/>
        </w:rPr>
        <w:t xml:space="preserve"> </w:t>
      </w:r>
      <w:r>
        <w:rPr>
          <w:color w:val="000000" w:themeColor="text1"/>
        </w:rPr>
        <w:t xml:space="preserve">[…] </w:t>
      </w:r>
      <w:r w:rsidRPr="00495033">
        <w:rPr>
          <w:color w:val="000000" w:themeColor="text1"/>
        </w:rPr>
        <w:t>I'll stay here with dad</w:t>
      </w:r>
      <w:r>
        <w:rPr>
          <w:color w:val="000000" w:themeColor="text1"/>
        </w:rPr>
        <w:t xml:space="preserve"> </w:t>
      </w:r>
      <w:r w:rsidRPr="00495033">
        <w:rPr>
          <w:color w:val="000000" w:themeColor="text1"/>
        </w:rPr>
        <w:t>if you just want to go in the other room and take a nap</w:t>
      </w:r>
      <w:r>
        <w:rPr>
          <w:color w:val="000000" w:themeColor="text1"/>
        </w:rPr>
        <w:t>.” Nancy described how she tried to keep her father occupied with light activities like ping pong, watching TV, and golf in order to “</w:t>
      </w:r>
      <w:r w:rsidRPr="00870DC8">
        <w:rPr>
          <w:color w:val="000000" w:themeColor="text1"/>
        </w:rPr>
        <w:t>keep him out of my mom's hair for a little while</w:t>
      </w:r>
      <w:r>
        <w:rPr>
          <w:color w:val="000000" w:themeColor="text1"/>
        </w:rPr>
        <w:t xml:space="preserve">.” For these participants, they realized their important role in supporting their parent who was the primary CG and lived with the PLWD. So for them, establishing this strategy of routine where they knew when to be available to help was vital for easing caregiving responsibilities. Altogether, participants illustrated how they came to learn that organizing the day was a crucial part of caring for their PLWD because it provided structure for the family member that reduced everyone’s anxiety and stress, thus fostering rhythmic synergy. </w:t>
      </w:r>
    </w:p>
    <w:p w14:paraId="359EE3C0" w14:textId="77777777" w:rsidR="003B4282" w:rsidRDefault="003B4282" w:rsidP="003B4282">
      <w:pPr>
        <w:rPr>
          <w:color w:val="000000" w:themeColor="text1"/>
        </w:rPr>
      </w:pPr>
      <w:r w:rsidRPr="007820FE">
        <w:rPr>
          <w:b/>
          <w:bCs/>
        </w:rPr>
        <w:t xml:space="preserve">Modifying the environment. </w:t>
      </w:r>
      <w:r>
        <w:rPr>
          <w:color w:val="000000" w:themeColor="text1"/>
        </w:rPr>
        <w:t xml:space="preserve">The other subcategory of structural strategies is </w:t>
      </w:r>
      <w:r w:rsidRPr="0025362B">
        <w:rPr>
          <w:i/>
          <w:iCs/>
          <w:color w:val="000000" w:themeColor="text1"/>
        </w:rPr>
        <w:t>modifying the environment</w:t>
      </w:r>
      <w:r>
        <w:rPr>
          <w:i/>
          <w:iCs/>
          <w:color w:val="000000" w:themeColor="text1"/>
        </w:rPr>
        <w:t>,</w:t>
      </w:r>
      <w:r>
        <w:rPr>
          <w:color w:val="000000" w:themeColor="text1"/>
        </w:rPr>
        <w:t xml:space="preserve"> which describes how CGs learned to alter aspects of the environment that made living and communication easier, especially when it came to utilizing signage and notes. For instance, </w:t>
      </w:r>
      <w:r w:rsidRPr="00970DFB">
        <w:rPr>
          <w:color w:val="000000" w:themeColor="text1"/>
        </w:rPr>
        <w:t>Terri</w:t>
      </w:r>
      <w:r>
        <w:rPr>
          <w:color w:val="000000" w:themeColor="text1"/>
        </w:rPr>
        <w:t xml:space="preserve">, who cares for her father living with middle-stage Alzheimer’s disease, said that she “really [has] not read steps” from books about strategies to care for her father and instead “just came up with them.” She described how these strategies “evolved” when her father started to get confused and disoriented in the house, so she put up signs to help direct him. After, he started to be confused when he was waking up too early despite having a clock, so Terri “put another sign on his door that said, ‘I’ll wake you up at 8:30’” so if he is up earlier then “he’ll kind of know what the plan is and what’s going on.” Ultimately, she described the process of rhythmic synergy when she explained, “It’s just more of, I guess, seeing where his confusion is, and then responding to that just with ideas that I come up with.” Again, this participant noticed their PLWD’s anxiety levels which ultimately shaped their decision making. </w:t>
      </w:r>
    </w:p>
    <w:p w14:paraId="2B93FC84" w14:textId="77777777" w:rsidR="003B4282" w:rsidRPr="009C5850" w:rsidRDefault="003B4282" w:rsidP="003B4282">
      <w:pPr>
        <w:rPr>
          <w:color w:val="000000"/>
        </w:rPr>
      </w:pPr>
      <w:r>
        <w:rPr>
          <w:color w:val="000000"/>
        </w:rPr>
        <w:lastRenderedPageBreak/>
        <w:t xml:space="preserve">Another participant, Jeanette, explained how she </w:t>
      </w:r>
      <w:r>
        <w:rPr>
          <w:color w:val="000000" w:themeColor="text1"/>
        </w:rPr>
        <w:t xml:space="preserve">found ways to reduce her mother’s agitation when she was away and unable to assist with the TV or remind her about appointments. Jeanette </w:t>
      </w:r>
      <w:r w:rsidRPr="00970DFB">
        <w:rPr>
          <w:color w:val="000000" w:themeColor="text1"/>
        </w:rPr>
        <w:t xml:space="preserve">explained how she would leave </w:t>
      </w:r>
      <w:r>
        <w:rPr>
          <w:color w:val="000000" w:themeColor="text1"/>
        </w:rPr>
        <w:t xml:space="preserve">several </w:t>
      </w:r>
      <w:r w:rsidRPr="00970DFB">
        <w:rPr>
          <w:color w:val="000000" w:themeColor="text1"/>
        </w:rPr>
        <w:t xml:space="preserve">notes around the house </w:t>
      </w:r>
      <w:r>
        <w:rPr>
          <w:color w:val="000000" w:themeColor="text1"/>
        </w:rPr>
        <w:t xml:space="preserve">for her mother with </w:t>
      </w:r>
      <w:r w:rsidRPr="00970DFB">
        <w:rPr>
          <w:color w:val="000000" w:themeColor="text1"/>
        </w:rPr>
        <w:t>remind</w:t>
      </w:r>
      <w:r>
        <w:rPr>
          <w:color w:val="000000" w:themeColor="text1"/>
        </w:rPr>
        <w:t>ers about</w:t>
      </w:r>
      <w:r w:rsidRPr="00970DFB">
        <w:rPr>
          <w:color w:val="000000" w:themeColor="text1"/>
        </w:rPr>
        <w:t xml:space="preserve"> appointments or instructions on how to change the TV channels.</w:t>
      </w:r>
      <w:r>
        <w:rPr>
          <w:color w:val="000000" w:themeColor="text1"/>
        </w:rPr>
        <w:t xml:space="preserve"> </w:t>
      </w:r>
      <w:r>
        <w:rPr>
          <w:color w:val="000000"/>
        </w:rPr>
        <w:t xml:space="preserve">In fact, </w:t>
      </w:r>
      <w:r w:rsidRPr="00970DFB">
        <w:rPr>
          <w:color w:val="000000" w:themeColor="text1"/>
        </w:rPr>
        <w:t xml:space="preserve">Jeanette even </w:t>
      </w:r>
      <w:r>
        <w:rPr>
          <w:color w:val="000000" w:themeColor="text1"/>
        </w:rPr>
        <w:t xml:space="preserve">remarked </w:t>
      </w:r>
      <w:r w:rsidRPr="00970DFB">
        <w:rPr>
          <w:color w:val="000000" w:themeColor="text1"/>
        </w:rPr>
        <w:t xml:space="preserve">how she created a notebook called “mom’s memory helper” with various information about the family in case her mother woke up disoriented </w:t>
      </w:r>
      <w:r>
        <w:rPr>
          <w:color w:val="000000" w:themeColor="text1"/>
        </w:rPr>
        <w:t>and</w:t>
      </w:r>
      <w:r w:rsidRPr="00970DFB">
        <w:rPr>
          <w:color w:val="000000" w:themeColor="text1"/>
        </w:rPr>
        <w:t xml:space="preserve"> could not successfully call a relative. </w:t>
      </w:r>
      <w:r>
        <w:rPr>
          <w:color w:val="000000" w:themeColor="text1"/>
        </w:rPr>
        <w:t>Also, Val shared, “W</w:t>
      </w:r>
      <w:r w:rsidRPr="00F04C52">
        <w:rPr>
          <w:color w:val="000000" w:themeColor="text1"/>
        </w:rPr>
        <w:t xml:space="preserve">e'd put sticky notes everywhere, just little notes. So, if </w:t>
      </w:r>
      <w:r>
        <w:rPr>
          <w:color w:val="000000" w:themeColor="text1"/>
        </w:rPr>
        <w:t>[my grandfather] was</w:t>
      </w:r>
      <w:r w:rsidRPr="00F04C52">
        <w:rPr>
          <w:color w:val="000000" w:themeColor="text1"/>
        </w:rPr>
        <w:t xml:space="preserve"> about to pick up the phone</w:t>
      </w:r>
      <w:r>
        <w:rPr>
          <w:color w:val="000000" w:themeColor="text1"/>
        </w:rPr>
        <w:t>” then the note would say, “W</w:t>
      </w:r>
      <w:r w:rsidRPr="00F04C52">
        <w:rPr>
          <w:color w:val="000000" w:themeColor="text1"/>
        </w:rPr>
        <w:t>e've got your car keys coming back.</w:t>
      </w:r>
      <w:r>
        <w:rPr>
          <w:color w:val="000000" w:themeColor="text1"/>
        </w:rPr>
        <w:t xml:space="preserve">” For both strategies, </w:t>
      </w:r>
      <w:r w:rsidRPr="00970DFB">
        <w:rPr>
          <w:color w:val="000000" w:themeColor="text1"/>
        </w:rPr>
        <w:t xml:space="preserve">participants </w:t>
      </w:r>
      <w:r>
        <w:rPr>
          <w:color w:val="000000" w:themeColor="text1"/>
        </w:rPr>
        <w:t>observed</w:t>
      </w:r>
      <w:r w:rsidRPr="00970DFB">
        <w:rPr>
          <w:color w:val="000000" w:themeColor="text1"/>
        </w:rPr>
        <w:t xml:space="preserve"> </w:t>
      </w:r>
      <w:r>
        <w:rPr>
          <w:color w:val="000000" w:themeColor="text1"/>
        </w:rPr>
        <w:t>their family member’s</w:t>
      </w:r>
      <w:r w:rsidRPr="00970DFB">
        <w:rPr>
          <w:color w:val="000000" w:themeColor="text1"/>
        </w:rPr>
        <w:t xml:space="preserve"> level of functioning and </w:t>
      </w:r>
      <w:r>
        <w:rPr>
          <w:color w:val="000000" w:themeColor="text1"/>
        </w:rPr>
        <w:t>made</w:t>
      </w:r>
      <w:r w:rsidRPr="00970DFB">
        <w:rPr>
          <w:color w:val="000000" w:themeColor="text1"/>
        </w:rPr>
        <w:t xml:space="preserve"> decisions </w:t>
      </w:r>
      <w:r>
        <w:rPr>
          <w:color w:val="000000" w:themeColor="text1"/>
        </w:rPr>
        <w:t>about the organization of the day or environment</w:t>
      </w:r>
      <w:r w:rsidRPr="00970DFB">
        <w:rPr>
          <w:color w:val="000000" w:themeColor="text1"/>
        </w:rPr>
        <w:t xml:space="preserve">. </w:t>
      </w:r>
    </w:p>
    <w:p w14:paraId="674B1D88" w14:textId="77777777" w:rsidR="003B4282" w:rsidRPr="00970DFB" w:rsidRDefault="003B4282" w:rsidP="003B4282">
      <w:pPr>
        <w:pStyle w:val="Heading2"/>
      </w:pPr>
      <w:r>
        <w:rPr>
          <w:color w:val="000000" w:themeColor="text1"/>
        </w:rPr>
        <w:t>Others Impacting the Rhythmic Synergy</w:t>
      </w:r>
    </w:p>
    <w:p w14:paraId="47B8D27B" w14:textId="77777777" w:rsidR="003B4282" w:rsidRPr="00B85ABE" w:rsidRDefault="003B4282" w:rsidP="003B4282">
      <w:pPr>
        <w:ind w:firstLine="0"/>
        <w:rPr>
          <w:i/>
          <w:iCs/>
          <w:color w:val="000000" w:themeColor="text1"/>
        </w:rPr>
      </w:pPr>
      <w:r w:rsidRPr="00B85ABE">
        <w:rPr>
          <w:b/>
          <w:bCs/>
          <w:i/>
          <w:iCs/>
          <w:color w:val="000000" w:themeColor="text1"/>
        </w:rPr>
        <w:t>Enhancing</w:t>
      </w:r>
    </w:p>
    <w:p w14:paraId="186F9DFD" w14:textId="77777777" w:rsidR="003B4282" w:rsidRDefault="003B4282" w:rsidP="003B4282">
      <w:pPr>
        <w:rPr>
          <w:color w:val="000000" w:themeColor="text1"/>
        </w:rPr>
      </w:pPr>
      <w:r>
        <w:rPr>
          <w:color w:val="000000" w:themeColor="text1"/>
        </w:rPr>
        <w:t xml:space="preserve">When these participants articulated finding strategies that worked for them with their PLWD (thereby creating rhythmic synergy with them), they also shared how other people in the care partner network (e.g., other family members, friends, medical professionals) would either help </w:t>
      </w:r>
      <w:r>
        <w:rPr>
          <w:i/>
          <w:iCs/>
          <w:color w:val="000000" w:themeColor="text1"/>
        </w:rPr>
        <w:t>enhance</w:t>
      </w:r>
      <w:r>
        <w:rPr>
          <w:color w:val="000000" w:themeColor="text1"/>
        </w:rPr>
        <w:t xml:space="preserve"> their rhythmic synergy or </w:t>
      </w:r>
      <w:r w:rsidRPr="0083013E">
        <w:rPr>
          <w:i/>
          <w:iCs/>
          <w:color w:val="000000" w:themeColor="text1"/>
        </w:rPr>
        <w:t xml:space="preserve">disrupt </w:t>
      </w:r>
      <w:r>
        <w:rPr>
          <w:color w:val="000000" w:themeColor="text1"/>
        </w:rPr>
        <w:t xml:space="preserve">it. Broadly speaking, participants described the process and implications of incorporating other care partners into the fold of caregiving and having them adapt to their ways of doing things. </w:t>
      </w:r>
      <w:r w:rsidRPr="006957EB">
        <w:rPr>
          <w:i/>
          <w:iCs/>
          <w:color w:val="000000" w:themeColor="text1"/>
        </w:rPr>
        <w:t xml:space="preserve">Enhancing </w:t>
      </w:r>
      <w:r>
        <w:rPr>
          <w:color w:val="000000" w:themeColor="text1"/>
        </w:rPr>
        <w:t xml:space="preserve">describes someone who engages in a behavior that the participant views as being helpful in influencing and maintaining their rhythmic synergy. </w:t>
      </w:r>
      <w:r>
        <w:rPr>
          <w:i/>
          <w:iCs/>
          <w:color w:val="000000" w:themeColor="text1"/>
        </w:rPr>
        <w:t>D</w:t>
      </w:r>
      <w:r w:rsidRPr="001415E2">
        <w:rPr>
          <w:i/>
          <w:iCs/>
          <w:color w:val="000000" w:themeColor="text1"/>
        </w:rPr>
        <w:t>isrupting</w:t>
      </w:r>
      <w:r>
        <w:rPr>
          <w:color w:val="000000" w:themeColor="text1"/>
        </w:rPr>
        <w:t xml:space="preserve"> describes someone who engages in a behavior that the participant views as harmful to the maintenance of their rhythmic synergy as it makes caregiving more difficult and gets the PLWD out of the comfort and predictability that the rhythmic synergy established. </w:t>
      </w:r>
    </w:p>
    <w:p w14:paraId="0D0CBC91" w14:textId="77777777" w:rsidR="003B4282" w:rsidRDefault="003B4282" w:rsidP="003B4282">
      <w:pPr>
        <w:rPr>
          <w:color w:val="000000" w:themeColor="text1"/>
        </w:rPr>
      </w:pPr>
      <w:r w:rsidRPr="00970DFB">
        <w:rPr>
          <w:color w:val="000000" w:themeColor="text1"/>
        </w:rPr>
        <w:lastRenderedPageBreak/>
        <w:t xml:space="preserve">From the perspective of </w:t>
      </w:r>
      <w:r>
        <w:rPr>
          <w:color w:val="000000" w:themeColor="text1"/>
        </w:rPr>
        <w:t>the participants</w:t>
      </w:r>
      <w:r w:rsidRPr="00970DFB">
        <w:rPr>
          <w:color w:val="000000" w:themeColor="text1"/>
        </w:rPr>
        <w:t>, other people need to try and merge as seamlessly as possible to match the</w:t>
      </w:r>
      <w:r>
        <w:rPr>
          <w:color w:val="000000" w:themeColor="text1"/>
        </w:rPr>
        <w:t>ir way of doing things (i.e.,</w:t>
      </w:r>
      <w:r w:rsidRPr="00970DFB">
        <w:rPr>
          <w:color w:val="000000" w:themeColor="text1"/>
        </w:rPr>
        <w:t xml:space="preserve"> rhythm</w:t>
      </w:r>
      <w:r>
        <w:rPr>
          <w:color w:val="000000" w:themeColor="text1"/>
        </w:rPr>
        <w:t>ic synergy)</w:t>
      </w:r>
      <w:r w:rsidRPr="00970DFB">
        <w:rPr>
          <w:color w:val="000000" w:themeColor="text1"/>
        </w:rPr>
        <w:t xml:space="preserve">. Any changes to the </w:t>
      </w:r>
      <w:r>
        <w:rPr>
          <w:color w:val="000000" w:themeColor="text1"/>
        </w:rPr>
        <w:t xml:space="preserve">strategies or well-being of the PLWD </w:t>
      </w:r>
      <w:r w:rsidRPr="00970DFB">
        <w:rPr>
          <w:color w:val="000000" w:themeColor="text1"/>
        </w:rPr>
        <w:t>need to be communicated</w:t>
      </w:r>
      <w:r>
        <w:rPr>
          <w:color w:val="000000" w:themeColor="text1"/>
        </w:rPr>
        <w:t xml:space="preserve"> so that</w:t>
      </w:r>
      <w:r w:rsidRPr="00970DFB">
        <w:rPr>
          <w:color w:val="000000" w:themeColor="text1"/>
        </w:rPr>
        <w:t xml:space="preserve"> everyone can be aware and adjust their </w:t>
      </w:r>
      <w:r>
        <w:rPr>
          <w:color w:val="000000" w:themeColor="text1"/>
        </w:rPr>
        <w:t>expectations and communication</w:t>
      </w:r>
      <w:r w:rsidRPr="00970DFB">
        <w:rPr>
          <w:color w:val="000000" w:themeColor="text1"/>
        </w:rPr>
        <w:t xml:space="preserve"> accordingly.</w:t>
      </w:r>
      <w:r>
        <w:rPr>
          <w:color w:val="000000" w:themeColor="text1"/>
        </w:rPr>
        <w:t xml:space="preserve"> For example,</w:t>
      </w:r>
      <w:r w:rsidRPr="00970DFB">
        <w:rPr>
          <w:color w:val="000000" w:themeColor="text1"/>
        </w:rPr>
        <w:t xml:space="preserve"> Marie shared how she and her four sisters came together to care for their mother</w:t>
      </w:r>
      <w:r>
        <w:rPr>
          <w:color w:val="000000" w:themeColor="text1"/>
        </w:rPr>
        <w:t>. They would</w:t>
      </w:r>
      <w:r w:rsidRPr="00970DFB">
        <w:rPr>
          <w:color w:val="000000" w:themeColor="text1"/>
        </w:rPr>
        <w:t xml:space="preserve"> constantly share stories and insights </w:t>
      </w:r>
      <w:r>
        <w:rPr>
          <w:color w:val="000000" w:themeColor="text1"/>
        </w:rPr>
        <w:t xml:space="preserve">about </w:t>
      </w:r>
      <w:r w:rsidRPr="00970DFB">
        <w:rPr>
          <w:color w:val="000000" w:themeColor="text1"/>
        </w:rPr>
        <w:t xml:space="preserve">“some things that would happen that </w:t>
      </w:r>
      <w:r>
        <w:rPr>
          <w:color w:val="000000" w:themeColor="text1"/>
        </w:rPr>
        <w:t>[they]</w:t>
      </w:r>
      <w:r w:rsidRPr="00970DFB">
        <w:rPr>
          <w:color w:val="000000" w:themeColor="text1"/>
        </w:rPr>
        <w:t xml:space="preserve"> thought were going to be effective”</w:t>
      </w:r>
      <w:r>
        <w:rPr>
          <w:color w:val="000000" w:themeColor="text1"/>
        </w:rPr>
        <w:t xml:space="preserve"> when caring for their mother.</w:t>
      </w:r>
      <w:r w:rsidRPr="00970DFB">
        <w:rPr>
          <w:color w:val="000000" w:themeColor="text1"/>
        </w:rPr>
        <w:t xml:space="preserve"> </w:t>
      </w:r>
      <w:r>
        <w:rPr>
          <w:color w:val="000000" w:themeColor="text1"/>
        </w:rPr>
        <w:t>H</w:t>
      </w:r>
      <w:r w:rsidRPr="00970DFB">
        <w:rPr>
          <w:color w:val="000000" w:themeColor="text1"/>
        </w:rPr>
        <w:t xml:space="preserve">aving this rhythmic synergy </w:t>
      </w:r>
      <w:r>
        <w:rPr>
          <w:color w:val="000000" w:themeColor="text1"/>
        </w:rPr>
        <w:t xml:space="preserve">together as a family </w:t>
      </w:r>
      <w:r w:rsidRPr="00970DFB">
        <w:rPr>
          <w:color w:val="000000" w:themeColor="text1"/>
        </w:rPr>
        <w:t xml:space="preserve">not only helped as a form of efficient problem solving but also </w:t>
      </w:r>
      <w:r>
        <w:rPr>
          <w:color w:val="000000" w:themeColor="text1"/>
        </w:rPr>
        <w:t xml:space="preserve">as </w:t>
      </w:r>
      <w:r w:rsidRPr="00970DFB">
        <w:rPr>
          <w:color w:val="000000" w:themeColor="text1"/>
        </w:rPr>
        <w:t>a way to reaffirm their relationships with each other</w:t>
      </w:r>
      <w:r>
        <w:rPr>
          <w:color w:val="000000" w:themeColor="text1"/>
        </w:rPr>
        <w:t xml:space="preserve">. </w:t>
      </w:r>
      <w:r w:rsidRPr="002B2A8A">
        <w:rPr>
          <w:color w:val="000000" w:themeColor="text1"/>
        </w:rPr>
        <w:t>Similarly, Beth self-identified as "the hub" because she provided daily updates to her brother and husband.</w:t>
      </w:r>
      <w:r>
        <w:rPr>
          <w:color w:val="000000" w:themeColor="text1"/>
        </w:rPr>
        <w:t xml:space="preserve"> And Katia and her family would “check in with each other” and “laugh a little bit at what happened” and ask each other “how do you deal with that?” </w:t>
      </w:r>
      <w:r>
        <w:rPr>
          <w:color w:val="000000"/>
        </w:rPr>
        <w:t xml:space="preserve">These conversations and swapping strategies put Katia and her family on the same page regarding their family member’s health. </w:t>
      </w:r>
      <w:r>
        <w:rPr>
          <w:color w:val="000000" w:themeColor="text1"/>
        </w:rPr>
        <w:t xml:space="preserve">This approach was beneficial because she said it “brought out the best in us” and “[we] were grateful to each other.” Together, these participants articulated the importance of communicating with one another that often aided in the maintenance of their own or the primary CG’s rhythmic synergy.  </w:t>
      </w:r>
    </w:p>
    <w:p w14:paraId="3CAACF5B" w14:textId="77777777" w:rsidR="003B4282" w:rsidRPr="00B85ABE" w:rsidRDefault="003B4282" w:rsidP="003B4282">
      <w:pPr>
        <w:ind w:firstLine="0"/>
        <w:rPr>
          <w:i/>
          <w:iCs/>
          <w:color w:val="000000" w:themeColor="text1"/>
        </w:rPr>
      </w:pPr>
      <w:r w:rsidRPr="00FD48E7">
        <w:rPr>
          <w:b/>
          <w:bCs/>
          <w:i/>
          <w:iCs/>
          <w:color w:val="000000" w:themeColor="text1"/>
        </w:rPr>
        <w:t>Disrupting</w:t>
      </w:r>
    </w:p>
    <w:p w14:paraId="7FE1B73D" w14:textId="77777777" w:rsidR="003B4282" w:rsidRDefault="003B4282" w:rsidP="003B4282">
      <w:pPr>
        <w:rPr>
          <w:color w:val="000000" w:themeColor="text1"/>
        </w:rPr>
      </w:pPr>
      <w:r>
        <w:rPr>
          <w:i/>
          <w:iCs/>
          <w:color w:val="000000" w:themeColor="text1"/>
        </w:rPr>
        <w:t>D</w:t>
      </w:r>
      <w:r w:rsidRPr="00970DFB">
        <w:rPr>
          <w:i/>
          <w:iCs/>
          <w:color w:val="000000" w:themeColor="text1"/>
        </w:rPr>
        <w:t>isruptions</w:t>
      </w:r>
      <w:r w:rsidRPr="00970DFB">
        <w:rPr>
          <w:color w:val="000000" w:themeColor="text1"/>
        </w:rPr>
        <w:t xml:space="preserve"> concern instances where others’ behaviors act as an interruption </w:t>
      </w:r>
      <w:r>
        <w:rPr>
          <w:color w:val="000000" w:themeColor="text1"/>
        </w:rPr>
        <w:t>to</w:t>
      </w:r>
      <w:r w:rsidRPr="00970DFB">
        <w:rPr>
          <w:color w:val="000000" w:themeColor="text1"/>
        </w:rPr>
        <w:t xml:space="preserve"> the pre-existing </w:t>
      </w:r>
      <w:r>
        <w:rPr>
          <w:color w:val="000000" w:themeColor="text1"/>
        </w:rPr>
        <w:t>rhythmic synergy between the participant and PLWD</w:t>
      </w:r>
      <w:r w:rsidRPr="00970DFB">
        <w:rPr>
          <w:color w:val="000000" w:themeColor="text1"/>
        </w:rPr>
        <w:t xml:space="preserve">. Just as an accidental clattering cymbal or intentional wrong note would throw a musician off the beat, the same goes for people who disrupted the </w:t>
      </w:r>
      <w:r>
        <w:rPr>
          <w:color w:val="000000" w:themeColor="text1"/>
        </w:rPr>
        <w:t>rhythmic synergy that the participant established with the PLWD</w:t>
      </w:r>
      <w:r w:rsidRPr="00970DFB">
        <w:rPr>
          <w:color w:val="000000" w:themeColor="text1"/>
        </w:rPr>
        <w:t xml:space="preserve">. </w:t>
      </w:r>
      <w:r>
        <w:rPr>
          <w:color w:val="000000" w:themeColor="text1"/>
        </w:rPr>
        <w:t>F</w:t>
      </w:r>
      <w:r w:rsidRPr="00970DFB">
        <w:rPr>
          <w:color w:val="000000" w:themeColor="text1"/>
        </w:rPr>
        <w:t>actors</w:t>
      </w:r>
      <w:r>
        <w:rPr>
          <w:color w:val="000000" w:themeColor="text1"/>
        </w:rPr>
        <w:t xml:space="preserve"> </w:t>
      </w:r>
      <w:r w:rsidRPr="00970DFB">
        <w:rPr>
          <w:color w:val="000000" w:themeColor="text1"/>
        </w:rPr>
        <w:t>such as distance</w:t>
      </w:r>
      <w:r>
        <w:rPr>
          <w:color w:val="000000" w:themeColor="text1"/>
        </w:rPr>
        <w:t xml:space="preserve"> and</w:t>
      </w:r>
      <w:r w:rsidRPr="00970DFB">
        <w:rPr>
          <w:color w:val="000000" w:themeColor="text1"/>
        </w:rPr>
        <w:t xml:space="preserve"> relationship history</w:t>
      </w:r>
      <w:r>
        <w:rPr>
          <w:color w:val="000000" w:themeColor="text1"/>
        </w:rPr>
        <w:t xml:space="preserve"> contributed to these unhelpful actions from others. The discrepancies </w:t>
      </w:r>
      <w:r w:rsidRPr="00970DFB">
        <w:rPr>
          <w:color w:val="000000" w:themeColor="text1"/>
        </w:rPr>
        <w:t>in awareness, knowledge, and skill level created a lot of frustration for participants</w:t>
      </w:r>
      <w:r>
        <w:rPr>
          <w:color w:val="000000" w:themeColor="text1"/>
        </w:rPr>
        <w:t xml:space="preserve"> </w:t>
      </w:r>
      <w:r>
        <w:rPr>
          <w:color w:val="000000" w:themeColor="text1"/>
        </w:rPr>
        <w:lastRenderedPageBreak/>
        <w:t>because the other person would do or say something that would disturb the rhythmic synergy</w:t>
      </w:r>
      <w:r w:rsidRPr="00970DFB">
        <w:rPr>
          <w:color w:val="000000" w:themeColor="text1"/>
        </w:rPr>
        <w:t xml:space="preserve"> </w:t>
      </w:r>
      <w:r>
        <w:rPr>
          <w:color w:val="000000" w:themeColor="text1"/>
        </w:rPr>
        <w:t xml:space="preserve">and make caregiving more challenging and stressful. </w:t>
      </w:r>
    </w:p>
    <w:p w14:paraId="113F8F8E" w14:textId="77777777" w:rsidR="003B4282" w:rsidRDefault="003B4282" w:rsidP="003B4282">
      <w:pPr>
        <w:rPr>
          <w:color w:val="000000" w:themeColor="text1"/>
        </w:rPr>
      </w:pPr>
      <w:r>
        <w:rPr>
          <w:color w:val="000000" w:themeColor="text1"/>
        </w:rPr>
        <w:t>For these participants who were often the primary CGs or were more involved in caregiving</w:t>
      </w:r>
      <w:r w:rsidRPr="00970DFB">
        <w:rPr>
          <w:color w:val="000000" w:themeColor="text1"/>
        </w:rPr>
        <w:t xml:space="preserve">, these disruptions were characterized by infrequent and/or short visits </w:t>
      </w:r>
      <w:r>
        <w:rPr>
          <w:color w:val="000000" w:themeColor="text1"/>
        </w:rPr>
        <w:t xml:space="preserve">from others </w:t>
      </w:r>
      <w:r w:rsidRPr="00970DFB">
        <w:rPr>
          <w:color w:val="000000" w:themeColor="text1"/>
        </w:rPr>
        <w:t xml:space="preserve">that created intense moments of demand. </w:t>
      </w:r>
      <w:r>
        <w:rPr>
          <w:color w:val="000000" w:themeColor="text1"/>
        </w:rPr>
        <w:t>As Barbara</w:t>
      </w:r>
      <w:r w:rsidRPr="00970DFB">
        <w:rPr>
          <w:color w:val="000000" w:themeColor="text1"/>
        </w:rPr>
        <w:t xml:space="preserve"> explained, “[My sister] parachutes in and leaves again, and so she comes in and is disruptive.” The disruption would often be so great that their parents would be tired for a week after the sister’s visits. </w:t>
      </w:r>
      <w:r>
        <w:rPr>
          <w:color w:val="000000" w:themeColor="text1"/>
        </w:rPr>
        <w:t>As Barbara went on to say</w:t>
      </w:r>
      <w:r w:rsidRPr="00970DFB">
        <w:rPr>
          <w:color w:val="000000" w:themeColor="text1"/>
        </w:rPr>
        <w:t xml:space="preserve">, “And sometimes actually that’s frustrating because like she’s here and disruptive, and then she leaves, and it’s still disrupted. It takes a while for the patterns to kind of, like, come back.” In this example, the sister’s </w:t>
      </w:r>
      <w:r>
        <w:rPr>
          <w:color w:val="000000" w:themeColor="text1"/>
        </w:rPr>
        <w:t>infrequent</w:t>
      </w:r>
      <w:r w:rsidRPr="00970DFB">
        <w:rPr>
          <w:color w:val="000000" w:themeColor="text1"/>
        </w:rPr>
        <w:t xml:space="preserve"> visits combined with living far away created a disconnect between the sister and the rest of the family. This sentiment of “parachuting” echoes a similar metaphor used by Zoe who expressed that she felt like her siblings were “seagulling” and that “seagull siblings are where they would come into town, and they would like do a bunch of stuff and then they leave again.” For </w:t>
      </w:r>
      <w:r>
        <w:rPr>
          <w:color w:val="000000" w:themeColor="text1"/>
        </w:rPr>
        <w:t>these participants</w:t>
      </w:r>
      <w:r w:rsidRPr="00970DFB">
        <w:rPr>
          <w:color w:val="000000" w:themeColor="text1"/>
        </w:rPr>
        <w:t>,</w:t>
      </w:r>
      <w:r>
        <w:rPr>
          <w:color w:val="000000" w:themeColor="text1"/>
        </w:rPr>
        <w:t xml:space="preserve"> disruptions</w:t>
      </w:r>
      <w:r w:rsidRPr="00970DFB">
        <w:rPr>
          <w:color w:val="000000" w:themeColor="text1"/>
        </w:rPr>
        <w:t xml:space="preserve"> were an often jarring experience that created stress</w:t>
      </w:r>
      <w:r>
        <w:rPr>
          <w:color w:val="000000" w:themeColor="text1"/>
        </w:rPr>
        <w:t xml:space="preserve">, but </w:t>
      </w:r>
      <w:r w:rsidRPr="00970DFB">
        <w:rPr>
          <w:color w:val="000000" w:themeColor="text1"/>
        </w:rPr>
        <w:t>not all long</w:t>
      </w:r>
      <w:r>
        <w:rPr>
          <w:color w:val="000000" w:themeColor="text1"/>
        </w:rPr>
        <w:t>-</w:t>
      </w:r>
      <w:r w:rsidRPr="00970DFB">
        <w:rPr>
          <w:color w:val="000000" w:themeColor="text1"/>
        </w:rPr>
        <w:t xml:space="preserve">distance </w:t>
      </w:r>
      <w:r>
        <w:rPr>
          <w:color w:val="000000" w:themeColor="text1"/>
        </w:rPr>
        <w:t>CG</w:t>
      </w:r>
      <w:r w:rsidRPr="00970DFB">
        <w:rPr>
          <w:color w:val="000000" w:themeColor="text1"/>
        </w:rPr>
        <w:t>s were considered disruptive during their visits</w:t>
      </w:r>
      <w:r>
        <w:rPr>
          <w:color w:val="000000" w:themeColor="text1"/>
        </w:rPr>
        <w:t xml:space="preserve"> because some </w:t>
      </w:r>
      <w:r w:rsidRPr="00970DFB">
        <w:rPr>
          <w:color w:val="000000" w:themeColor="text1"/>
        </w:rPr>
        <w:t>seemed to take steps to mitigate their knowledge gaps.</w:t>
      </w:r>
    </w:p>
    <w:p w14:paraId="4E72FFBF" w14:textId="77777777" w:rsidR="003B4282" w:rsidRPr="00970DFB" w:rsidRDefault="003B4282" w:rsidP="003B4282">
      <w:pPr>
        <w:rPr>
          <w:color w:val="000000" w:themeColor="text1"/>
        </w:rPr>
      </w:pPr>
      <w:r w:rsidRPr="00970DFB">
        <w:rPr>
          <w:color w:val="000000" w:themeColor="text1"/>
        </w:rPr>
        <w:t xml:space="preserve">In another example, Shay mentioned </w:t>
      </w:r>
      <w:r>
        <w:rPr>
          <w:color w:val="000000" w:themeColor="text1"/>
        </w:rPr>
        <w:t>a time when</w:t>
      </w:r>
      <w:r w:rsidRPr="00970DFB">
        <w:rPr>
          <w:color w:val="000000" w:themeColor="text1"/>
        </w:rPr>
        <w:t xml:space="preserve"> he was trying to move his mother to a care community without her being fully aware because otherwise she would become frightened and unsettled. To do so, he needed his cousin Brooke’s help. He said, “I kept telling Brooke, </w:t>
      </w:r>
      <w:r>
        <w:rPr>
          <w:color w:val="000000" w:themeColor="text1"/>
        </w:rPr>
        <w:t>‘</w:t>
      </w:r>
      <w:r w:rsidRPr="00970DFB">
        <w:rPr>
          <w:color w:val="000000" w:themeColor="text1"/>
        </w:rPr>
        <w:t>Do not say that this is for [my mother’s] own good. Do not say this is about her health. Do not say this is about dementia. You have to say this is about money.</w:t>
      </w:r>
      <w:r>
        <w:rPr>
          <w:color w:val="000000" w:themeColor="text1"/>
        </w:rPr>
        <w:t>’</w:t>
      </w:r>
      <w:r w:rsidRPr="00970DFB">
        <w:rPr>
          <w:color w:val="000000" w:themeColor="text1"/>
        </w:rPr>
        <w:t xml:space="preserve">” He knew this was the best strategy because he learned that money was a </w:t>
      </w:r>
      <w:r>
        <w:rPr>
          <w:color w:val="000000" w:themeColor="text1"/>
        </w:rPr>
        <w:t>beneficial</w:t>
      </w:r>
      <w:r w:rsidRPr="00970DFB">
        <w:rPr>
          <w:color w:val="000000" w:themeColor="text1"/>
        </w:rPr>
        <w:t xml:space="preserve"> trigger for his mother and </w:t>
      </w:r>
      <w:r>
        <w:rPr>
          <w:color w:val="000000" w:themeColor="text1"/>
        </w:rPr>
        <w:t xml:space="preserve">that she </w:t>
      </w:r>
      <w:r w:rsidRPr="00970DFB">
        <w:rPr>
          <w:color w:val="000000" w:themeColor="text1"/>
        </w:rPr>
        <w:t xml:space="preserve">would accept an explanation related to money since she had a career </w:t>
      </w:r>
      <w:r>
        <w:rPr>
          <w:color w:val="000000" w:themeColor="text1"/>
        </w:rPr>
        <w:t>related to finances.</w:t>
      </w:r>
      <w:r w:rsidRPr="00970DFB">
        <w:rPr>
          <w:color w:val="000000" w:themeColor="text1"/>
        </w:rPr>
        <w:t xml:space="preserve"> This is a</w:t>
      </w:r>
      <w:r>
        <w:rPr>
          <w:color w:val="000000" w:themeColor="text1"/>
        </w:rPr>
        <w:t xml:space="preserve">n </w:t>
      </w:r>
      <w:r w:rsidRPr="00970DFB">
        <w:rPr>
          <w:color w:val="000000" w:themeColor="text1"/>
        </w:rPr>
        <w:t xml:space="preserve">example </w:t>
      </w:r>
      <w:r>
        <w:rPr>
          <w:color w:val="000000" w:themeColor="text1"/>
        </w:rPr>
        <w:t xml:space="preserve">of </w:t>
      </w:r>
      <w:r w:rsidRPr="00970DFB">
        <w:rPr>
          <w:color w:val="000000" w:themeColor="text1"/>
        </w:rPr>
        <w:lastRenderedPageBreak/>
        <w:t xml:space="preserve">how having </w:t>
      </w:r>
      <w:r>
        <w:rPr>
          <w:color w:val="000000" w:themeColor="text1"/>
        </w:rPr>
        <w:t>this strategy and ultimately rhythmic synergy</w:t>
      </w:r>
      <w:r w:rsidRPr="00970DFB">
        <w:rPr>
          <w:color w:val="000000" w:themeColor="text1"/>
        </w:rPr>
        <w:t xml:space="preserve"> can </w:t>
      </w:r>
      <w:r>
        <w:rPr>
          <w:color w:val="000000" w:themeColor="text1"/>
        </w:rPr>
        <w:t>help</w:t>
      </w:r>
      <w:r w:rsidRPr="00970DFB">
        <w:rPr>
          <w:color w:val="000000" w:themeColor="text1"/>
        </w:rPr>
        <w:t xml:space="preserve"> make caregiving easier. With this </w:t>
      </w:r>
      <w:r>
        <w:rPr>
          <w:color w:val="000000" w:themeColor="text1"/>
        </w:rPr>
        <w:t>rhythmic synergy</w:t>
      </w:r>
      <w:r w:rsidRPr="00970DFB">
        <w:rPr>
          <w:color w:val="000000" w:themeColor="text1"/>
        </w:rPr>
        <w:t xml:space="preserve"> established, he instructed his three other family members to answer that they “can’t afford to keep her in the house, that there’s not enough money” if she asks why she is moving. He was trying to get his other family members to adapt to his </w:t>
      </w:r>
      <w:r>
        <w:rPr>
          <w:color w:val="000000" w:themeColor="text1"/>
        </w:rPr>
        <w:t>rhythmic synergy</w:t>
      </w:r>
      <w:r w:rsidRPr="00970DFB">
        <w:rPr>
          <w:color w:val="000000" w:themeColor="text1"/>
        </w:rPr>
        <w:t xml:space="preserve">. However, when his mother inquired about what was happening and making distressing threats, Brooke said, </w:t>
      </w:r>
      <w:r>
        <w:rPr>
          <w:color w:val="000000" w:themeColor="text1"/>
        </w:rPr>
        <w:t>“</w:t>
      </w:r>
      <w:r w:rsidRPr="00970DFB">
        <w:rPr>
          <w:color w:val="000000" w:themeColor="text1"/>
        </w:rPr>
        <w:t xml:space="preserve">Well [Shay’s mother], this is for your own good.” Shay recounted </w:t>
      </w:r>
      <w:r>
        <w:rPr>
          <w:color w:val="000000" w:themeColor="text1"/>
        </w:rPr>
        <w:t>being frustrated and saying</w:t>
      </w:r>
      <w:r w:rsidRPr="00970DFB">
        <w:rPr>
          <w:color w:val="000000" w:themeColor="text1"/>
        </w:rPr>
        <w:t>, “Ugh, I told you not to say that</w:t>
      </w:r>
      <w:r>
        <w:rPr>
          <w:color w:val="000000" w:themeColor="text1"/>
        </w:rPr>
        <w:t>!</w:t>
      </w:r>
      <w:r w:rsidRPr="00970DFB">
        <w:rPr>
          <w:color w:val="000000" w:themeColor="text1"/>
        </w:rPr>
        <w:t xml:space="preserve"> That just made her more upset.” </w:t>
      </w:r>
      <w:r>
        <w:rPr>
          <w:color w:val="000000" w:themeColor="text1"/>
        </w:rPr>
        <w:t>This disruption of</w:t>
      </w:r>
      <w:r w:rsidRPr="00970DFB">
        <w:rPr>
          <w:color w:val="000000" w:themeColor="text1"/>
        </w:rPr>
        <w:t xml:space="preserve"> rhythmic synergy </w:t>
      </w:r>
      <w:r>
        <w:rPr>
          <w:color w:val="000000" w:themeColor="text1"/>
        </w:rPr>
        <w:t xml:space="preserve">made Shay’s </w:t>
      </w:r>
      <w:r w:rsidRPr="00970DFB">
        <w:rPr>
          <w:color w:val="000000" w:themeColor="text1"/>
        </w:rPr>
        <w:t>caregiving more difficult because his mother refused to be moved to a new care environment now that she knew the reason was not about money.</w:t>
      </w:r>
      <w:r>
        <w:rPr>
          <w:color w:val="000000" w:themeColor="text1"/>
        </w:rPr>
        <w:t xml:space="preserve"> </w:t>
      </w:r>
    </w:p>
    <w:p w14:paraId="2CCA0EF7" w14:textId="77777777" w:rsidR="003B4282" w:rsidRDefault="003B4282" w:rsidP="003B4282">
      <w:pPr>
        <w:rPr>
          <w:color w:val="000000" w:themeColor="text1"/>
        </w:rPr>
      </w:pPr>
      <w:r w:rsidRPr="00970DFB">
        <w:rPr>
          <w:color w:val="000000" w:themeColor="text1"/>
        </w:rPr>
        <w:t>Taken together, disruptions characterize the complexity of a family</w:t>
      </w:r>
      <w:r>
        <w:rPr>
          <w:color w:val="000000" w:themeColor="text1"/>
        </w:rPr>
        <w:t xml:space="preserve"> or care network</w:t>
      </w:r>
      <w:r w:rsidRPr="00970DFB">
        <w:rPr>
          <w:color w:val="000000" w:themeColor="text1"/>
        </w:rPr>
        <w:t xml:space="preserve"> navigating </w:t>
      </w:r>
      <w:r>
        <w:rPr>
          <w:color w:val="000000" w:themeColor="text1"/>
        </w:rPr>
        <w:t>the dementia caregiving experience</w:t>
      </w:r>
      <w:r w:rsidRPr="00970DFB">
        <w:rPr>
          <w:color w:val="000000" w:themeColor="text1"/>
        </w:rPr>
        <w:t xml:space="preserve"> together. </w:t>
      </w:r>
      <w:r>
        <w:rPr>
          <w:color w:val="000000" w:themeColor="text1"/>
        </w:rPr>
        <w:t>The process of developing strategies and making sense of the PLWD’s reactions</w:t>
      </w:r>
      <w:r w:rsidRPr="00970DFB">
        <w:rPr>
          <w:color w:val="000000" w:themeColor="text1"/>
        </w:rPr>
        <w:t xml:space="preserve"> create</w:t>
      </w:r>
      <w:r>
        <w:rPr>
          <w:color w:val="000000" w:themeColor="text1"/>
        </w:rPr>
        <w:t xml:space="preserve">s rhythmic </w:t>
      </w:r>
      <w:r w:rsidRPr="00970DFB">
        <w:rPr>
          <w:color w:val="000000" w:themeColor="text1"/>
        </w:rPr>
        <w:t xml:space="preserve">synergy and momentum whereby caregiving becomes more streamlined and thus easier. However, when people are unwilling or unable to adapt to </w:t>
      </w:r>
      <w:r>
        <w:rPr>
          <w:color w:val="000000" w:themeColor="text1"/>
        </w:rPr>
        <w:t>the rhythmic synergy established by the more involved CGs or those who are more adept at facilitating positive interactions to improve the PLWD’s well-being</w:t>
      </w:r>
      <w:r w:rsidRPr="00970DFB">
        <w:rPr>
          <w:color w:val="000000" w:themeColor="text1"/>
        </w:rPr>
        <w:t xml:space="preserve">, they disrupt </w:t>
      </w:r>
      <w:r>
        <w:rPr>
          <w:color w:val="000000" w:themeColor="text1"/>
        </w:rPr>
        <w:t>it</w:t>
      </w:r>
      <w:r w:rsidRPr="00970DFB">
        <w:rPr>
          <w:color w:val="000000" w:themeColor="text1"/>
        </w:rPr>
        <w:t xml:space="preserve"> and cause a loss in momentum and ease in caregiving. The implications of these disruptions likely have downstream effects not just for the primary </w:t>
      </w:r>
      <w:r>
        <w:rPr>
          <w:color w:val="000000" w:themeColor="text1"/>
        </w:rPr>
        <w:t>CG</w:t>
      </w:r>
      <w:r w:rsidRPr="00970DFB">
        <w:rPr>
          <w:color w:val="000000" w:themeColor="text1"/>
        </w:rPr>
        <w:t xml:space="preserve"> and the </w:t>
      </w:r>
      <w:r>
        <w:rPr>
          <w:color w:val="000000" w:themeColor="text1"/>
        </w:rPr>
        <w:t xml:space="preserve">PLWD, </w:t>
      </w:r>
      <w:r w:rsidRPr="00970DFB">
        <w:rPr>
          <w:color w:val="000000" w:themeColor="text1"/>
        </w:rPr>
        <w:t xml:space="preserve">but </w:t>
      </w:r>
      <w:r>
        <w:rPr>
          <w:color w:val="000000" w:themeColor="text1"/>
        </w:rPr>
        <w:t>for</w:t>
      </w:r>
      <w:r w:rsidRPr="00970DFB">
        <w:rPr>
          <w:color w:val="000000" w:themeColor="text1"/>
        </w:rPr>
        <w:t xml:space="preserve"> the whole family and care partner system. </w:t>
      </w:r>
    </w:p>
    <w:p w14:paraId="5EACE5A2" w14:textId="77777777" w:rsidR="003B4282" w:rsidRPr="00114B07" w:rsidRDefault="003B4282" w:rsidP="003B4282">
      <w:pPr>
        <w:ind w:firstLine="0"/>
        <w:jc w:val="center"/>
        <w:rPr>
          <w:b/>
          <w:bCs/>
          <w:color w:val="000000" w:themeColor="text1"/>
        </w:rPr>
      </w:pPr>
      <w:r>
        <w:rPr>
          <w:b/>
          <w:bCs/>
          <w:color w:val="000000" w:themeColor="text1"/>
        </w:rPr>
        <w:t xml:space="preserve">Summary and Propositions </w:t>
      </w:r>
      <w:r w:rsidRPr="00114B07">
        <w:rPr>
          <w:b/>
          <w:bCs/>
          <w:color w:val="000000" w:themeColor="text1"/>
        </w:rPr>
        <w:t>of the Theory of Rhythmic Synergy</w:t>
      </w:r>
    </w:p>
    <w:p w14:paraId="29F251C4" w14:textId="77777777" w:rsidR="003B4282" w:rsidRDefault="003B4282" w:rsidP="003B4282">
      <w:pPr>
        <w:rPr>
          <w:color w:val="000000" w:themeColor="text1"/>
        </w:rPr>
      </w:pPr>
      <w:r w:rsidRPr="0020541B">
        <w:rPr>
          <w:color w:val="000000" w:themeColor="text1"/>
        </w:rPr>
        <w:t xml:space="preserve">Through interviews with </w:t>
      </w:r>
      <w:r>
        <w:rPr>
          <w:color w:val="000000" w:themeColor="text1"/>
        </w:rPr>
        <w:t>unpaid CG</w:t>
      </w:r>
      <w:r w:rsidRPr="0020541B">
        <w:rPr>
          <w:color w:val="000000" w:themeColor="text1"/>
        </w:rPr>
        <w:t xml:space="preserve">s of </w:t>
      </w:r>
      <w:r>
        <w:rPr>
          <w:color w:val="000000" w:themeColor="text1"/>
        </w:rPr>
        <w:t xml:space="preserve">family members </w:t>
      </w:r>
      <w:r w:rsidRPr="0020541B">
        <w:rPr>
          <w:color w:val="000000" w:themeColor="text1"/>
        </w:rPr>
        <w:t xml:space="preserve">living with </w:t>
      </w:r>
      <w:r>
        <w:rPr>
          <w:color w:val="000000" w:themeColor="text1"/>
        </w:rPr>
        <w:t>dementia</w:t>
      </w:r>
      <w:r w:rsidRPr="0020541B">
        <w:rPr>
          <w:color w:val="000000" w:themeColor="text1"/>
        </w:rPr>
        <w:t xml:space="preserve">, the construct of </w:t>
      </w:r>
      <w:r w:rsidRPr="0020541B">
        <w:rPr>
          <w:i/>
          <w:iCs/>
          <w:color w:val="000000" w:themeColor="text1"/>
        </w:rPr>
        <w:t xml:space="preserve">rhythmic synergy </w:t>
      </w:r>
      <w:r w:rsidRPr="0020541B">
        <w:rPr>
          <w:color w:val="000000" w:themeColor="text1"/>
        </w:rPr>
        <w:t xml:space="preserve">and its related theoretical properties were inductively generated. Rhythmic synergy refers to the dynamic process through which </w:t>
      </w:r>
      <w:r>
        <w:rPr>
          <w:color w:val="000000" w:themeColor="text1"/>
        </w:rPr>
        <w:t>dementia family CG</w:t>
      </w:r>
      <w:r w:rsidRPr="0020541B">
        <w:rPr>
          <w:color w:val="000000" w:themeColor="text1"/>
        </w:rPr>
        <w:t xml:space="preserve">s strategically engage in </w:t>
      </w:r>
      <w:r>
        <w:rPr>
          <w:color w:val="000000" w:themeColor="text1"/>
        </w:rPr>
        <w:t xml:space="preserve">and make sense of </w:t>
      </w:r>
      <w:r w:rsidRPr="0020541B">
        <w:rPr>
          <w:color w:val="000000" w:themeColor="text1"/>
        </w:rPr>
        <w:t>adapting their communica</w:t>
      </w:r>
      <w:r>
        <w:rPr>
          <w:color w:val="000000" w:themeColor="text1"/>
        </w:rPr>
        <w:t xml:space="preserve">tive and behavioral actions </w:t>
      </w:r>
      <w:r w:rsidRPr="0020541B">
        <w:rPr>
          <w:color w:val="000000" w:themeColor="text1"/>
        </w:rPr>
        <w:lastRenderedPageBreak/>
        <w:t xml:space="preserve">with </w:t>
      </w:r>
      <w:r>
        <w:rPr>
          <w:color w:val="000000" w:themeColor="text1"/>
        </w:rPr>
        <w:t>a PLWD</w:t>
      </w:r>
      <w:r w:rsidRPr="0020541B">
        <w:rPr>
          <w:color w:val="000000" w:themeColor="text1"/>
        </w:rPr>
        <w:t xml:space="preserve"> that create</w:t>
      </w:r>
      <w:r>
        <w:rPr>
          <w:color w:val="000000" w:themeColor="text1"/>
        </w:rPr>
        <w:t>s both</w:t>
      </w:r>
      <w:r w:rsidRPr="0020541B">
        <w:rPr>
          <w:color w:val="000000" w:themeColor="text1"/>
        </w:rPr>
        <w:t xml:space="preserve"> a sense of ease in caregiving tasks </w:t>
      </w:r>
      <w:r>
        <w:rPr>
          <w:color w:val="000000" w:themeColor="text1"/>
        </w:rPr>
        <w:t>and</w:t>
      </w:r>
      <w:r w:rsidRPr="0020541B">
        <w:rPr>
          <w:color w:val="000000" w:themeColor="text1"/>
        </w:rPr>
        <w:t xml:space="preserve"> foster</w:t>
      </w:r>
      <w:r>
        <w:rPr>
          <w:color w:val="000000" w:themeColor="text1"/>
        </w:rPr>
        <w:t xml:space="preserve">s a </w:t>
      </w:r>
      <w:r w:rsidRPr="0020541B">
        <w:rPr>
          <w:color w:val="000000" w:themeColor="text1"/>
        </w:rPr>
        <w:t xml:space="preserve">deeper emotional bond </w:t>
      </w:r>
      <w:r>
        <w:rPr>
          <w:color w:val="000000" w:themeColor="text1"/>
        </w:rPr>
        <w:t xml:space="preserve">with the PLWD </w:t>
      </w:r>
      <w:r w:rsidRPr="0020541B">
        <w:rPr>
          <w:color w:val="000000" w:themeColor="text1"/>
        </w:rPr>
        <w:t>(i.e., synergy). </w:t>
      </w:r>
      <w:r>
        <w:rPr>
          <w:color w:val="000000" w:themeColor="text1"/>
        </w:rPr>
        <w:t>S</w:t>
      </w:r>
      <w:r w:rsidRPr="0020541B">
        <w:rPr>
          <w:color w:val="000000" w:themeColor="text1"/>
        </w:rPr>
        <w:t xml:space="preserve">ynergy is unique to each pairing due to the relationship history and idiosyncrasies between the </w:t>
      </w:r>
      <w:r>
        <w:rPr>
          <w:color w:val="000000" w:themeColor="text1"/>
        </w:rPr>
        <w:t>CG</w:t>
      </w:r>
      <w:r w:rsidRPr="0020541B">
        <w:rPr>
          <w:color w:val="000000" w:themeColor="text1"/>
        </w:rPr>
        <w:t xml:space="preserve"> and </w:t>
      </w:r>
      <w:r>
        <w:rPr>
          <w:color w:val="000000" w:themeColor="text1"/>
        </w:rPr>
        <w:t>PLWD and</w:t>
      </w:r>
      <w:r w:rsidRPr="0020541B">
        <w:rPr>
          <w:color w:val="000000" w:themeColor="text1"/>
        </w:rPr>
        <w:t xml:space="preserve"> how the dementia is specifically manifesting itself in the person. The meaning that a </w:t>
      </w:r>
      <w:r>
        <w:rPr>
          <w:color w:val="000000" w:themeColor="text1"/>
        </w:rPr>
        <w:t>CG</w:t>
      </w:r>
      <w:r w:rsidRPr="0020541B">
        <w:rPr>
          <w:color w:val="000000" w:themeColor="text1"/>
        </w:rPr>
        <w:t xml:space="preserve"> may assign to the </w:t>
      </w:r>
      <w:r>
        <w:rPr>
          <w:color w:val="000000" w:themeColor="text1"/>
        </w:rPr>
        <w:t>strategies</w:t>
      </w:r>
      <w:r w:rsidRPr="0020541B">
        <w:rPr>
          <w:color w:val="000000" w:themeColor="text1"/>
        </w:rPr>
        <w:t xml:space="preserve"> can be entirely specific to them, </w:t>
      </w:r>
      <w:r>
        <w:rPr>
          <w:color w:val="000000" w:themeColor="text1"/>
        </w:rPr>
        <w:t>the PLWD</w:t>
      </w:r>
      <w:r w:rsidRPr="0020541B">
        <w:rPr>
          <w:color w:val="000000" w:themeColor="text1"/>
        </w:rPr>
        <w:t xml:space="preserve">, and their shared relational history. </w:t>
      </w:r>
      <w:r>
        <w:rPr>
          <w:color w:val="000000" w:themeColor="text1"/>
        </w:rPr>
        <w:t xml:space="preserve">Participants described how uncertainties regarding the </w:t>
      </w:r>
      <w:r w:rsidRPr="001B262C">
        <w:rPr>
          <w:i/>
          <w:iCs/>
          <w:color w:val="000000" w:themeColor="text1"/>
        </w:rPr>
        <w:t>nature of the dementia</w:t>
      </w:r>
      <w:r>
        <w:rPr>
          <w:color w:val="000000" w:themeColor="text1"/>
        </w:rPr>
        <w:t xml:space="preserve"> and </w:t>
      </w:r>
      <w:r w:rsidRPr="001B262C">
        <w:rPr>
          <w:i/>
          <w:iCs/>
          <w:color w:val="000000" w:themeColor="text1"/>
        </w:rPr>
        <w:t>future long-term care</w:t>
      </w:r>
      <w:r>
        <w:rPr>
          <w:color w:val="000000" w:themeColor="text1"/>
        </w:rPr>
        <w:t xml:space="preserve"> strongly marked their experience of dementia caregiving, and they developed several communicative (i.e., </w:t>
      </w:r>
      <w:r w:rsidRPr="0072215E">
        <w:rPr>
          <w:i/>
          <w:iCs/>
          <w:color w:val="000000" w:themeColor="text1"/>
        </w:rPr>
        <w:t>affirming</w:t>
      </w:r>
      <w:r>
        <w:rPr>
          <w:color w:val="000000" w:themeColor="text1"/>
        </w:rPr>
        <w:t xml:space="preserve">, </w:t>
      </w:r>
      <w:r w:rsidRPr="0072215E">
        <w:rPr>
          <w:i/>
          <w:iCs/>
          <w:color w:val="000000" w:themeColor="text1"/>
        </w:rPr>
        <w:t>compassionately</w:t>
      </w:r>
      <w:r>
        <w:rPr>
          <w:color w:val="000000" w:themeColor="text1"/>
        </w:rPr>
        <w:t xml:space="preserve"> </w:t>
      </w:r>
      <w:r w:rsidRPr="0072215E">
        <w:rPr>
          <w:i/>
          <w:iCs/>
          <w:color w:val="000000" w:themeColor="text1"/>
        </w:rPr>
        <w:t>deceiving</w:t>
      </w:r>
      <w:r>
        <w:rPr>
          <w:color w:val="000000" w:themeColor="text1"/>
        </w:rPr>
        <w:t xml:space="preserve">, and </w:t>
      </w:r>
      <w:r w:rsidRPr="0072215E">
        <w:rPr>
          <w:i/>
          <w:iCs/>
          <w:color w:val="000000" w:themeColor="text1"/>
        </w:rPr>
        <w:t>nonverbally</w:t>
      </w:r>
      <w:r>
        <w:rPr>
          <w:color w:val="000000" w:themeColor="text1"/>
        </w:rPr>
        <w:t xml:space="preserve"> </w:t>
      </w:r>
      <w:r w:rsidRPr="0072215E">
        <w:rPr>
          <w:i/>
          <w:iCs/>
          <w:color w:val="000000" w:themeColor="text1"/>
        </w:rPr>
        <w:t>communicating</w:t>
      </w:r>
      <w:r>
        <w:rPr>
          <w:color w:val="000000" w:themeColor="text1"/>
        </w:rPr>
        <w:t xml:space="preserve">) and structural strategies (i.e., </w:t>
      </w:r>
      <w:r w:rsidRPr="0072215E">
        <w:rPr>
          <w:i/>
          <w:iCs/>
          <w:color w:val="000000" w:themeColor="text1"/>
        </w:rPr>
        <w:t>organizing</w:t>
      </w:r>
      <w:r>
        <w:rPr>
          <w:color w:val="000000" w:themeColor="text1"/>
        </w:rPr>
        <w:t xml:space="preserve"> </w:t>
      </w:r>
      <w:r w:rsidRPr="0072215E">
        <w:rPr>
          <w:i/>
          <w:iCs/>
          <w:color w:val="000000" w:themeColor="text1"/>
        </w:rPr>
        <w:t>the</w:t>
      </w:r>
      <w:r>
        <w:rPr>
          <w:color w:val="000000" w:themeColor="text1"/>
        </w:rPr>
        <w:t xml:space="preserve"> </w:t>
      </w:r>
      <w:r w:rsidRPr="0072215E">
        <w:rPr>
          <w:i/>
          <w:iCs/>
          <w:color w:val="000000" w:themeColor="text1"/>
        </w:rPr>
        <w:t>day</w:t>
      </w:r>
      <w:r>
        <w:rPr>
          <w:color w:val="000000" w:themeColor="text1"/>
        </w:rPr>
        <w:t xml:space="preserve">, </w:t>
      </w:r>
      <w:r w:rsidRPr="0072215E">
        <w:rPr>
          <w:i/>
          <w:iCs/>
          <w:color w:val="000000" w:themeColor="text1"/>
        </w:rPr>
        <w:t>modifying the environment</w:t>
      </w:r>
      <w:r>
        <w:rPr>
          <w:color w:val="000000" w:themeColor="text1"/>
        </w:rPr>
        <w:t xml:space="preserve">) in response to their PLWD’s dementia-related behavior or state. In this process of developing these strategies, the participants were sensemaking both their own and their PLWD’s actions and well-being (i.e., </w:t>
      </w:r>
      <w:r w:rsidRPr="0072215E">
        <w:rPr>
          <w:i/>
          <w:iCs/>
          <w:color w:val="000000" w:themeColor="text1"/>
        </w:rPr>
        <w:t>stress and anxiety</w:t>
      </w:r>
      <w:r>
        <w:rPr>
          <w:color w:val="000000" w:themeColor="text1"/>
        </w:rPr>
        <w:t xml:space="preserve">, </w:t>
      </w:r>
      <w:r w:rsidRPr="0072215E">
        <w:rPr>
          <w:i/>
          <w:iCs/>
          <w:color w:val="000000" w:themeColor="text1"/>
        </w:rPr>
        <w:t xml:space="preserve">emotional connection and </w:t>
      </w:r>
      <w:r>
        <w:rPr>
          <w:i/>
          <w:iCs/>
          <w:color w:val="000000" w:themeColor="text1"/>
        </w:rPr>
        <w:t>relational</w:t>
      </w:r>
      <w:r w:rsidRPr="0072215E">
        <w:rPr>
          <w:i/>
          <w:iCs/>
          <w:color w:val="000000" w:themeColor="text1"/>
        </w:rPr>
        <w:t xml:space="preserve"> presence</w:t>
      </w:r>
      <w:r>
        <w:rPr>
          <w:color w:val="000000" w:themeColor="text1"/>
        </w:rPr>
        <w:t xml:space="preserve">). Oftentimes, CGs engaged in this process for their PLWD’s benefit to improve their well-being and quality of life as well as facilitate an easier time caregiving. As a result, we have conceptualized both this process and outcome as rhythmic synergy. Given these themes and their underlying properties, the first set of propositions of the </w:t>
      </w:r>
      <w:r w:rsidRPr="00F779E3">
        <w:rPr>
          <w:i/>
          <w:iCs/>
          <w:color w:val="000000" w:themeColor="text1"/>
        </w:rPr>
        <w:t>theory of</w:t>
      </w:r>
      <w:r>
        <w:rPr>
          <w:color w:val="000000" w:themeColor="text1"/>
        </w:rPr>
        <w:t xml:space="preserve"> </w:t>
      </w:r>
      <w:r w:rsidRPr="0020541B">
        <w:rPr>
          <w:i/>
          <w:iCs/>
          <w:color w:val="000000" w:themeColor="text1"/>
        </w:rPr>
        <w:t>rhythmic synergy</w:t>
      </w:r>
      <w:r>
        <w:rPr>
          <w:color w:val="000000" w:themeColor="text1"/>
        </w:rPr>
        <w:t xml:space="preserve"> are set forth:</w:t>
      </w:r>
    </w:p>
    <w:p w14:paraId="5037A4D8" w14:textId="77777777" w:rsidR="003B4282" w:rsidRPr="00E5659A" w:rsidRDefault="003B4282" w:rsidP="003B4282">
      <w:pPr>
        <w:spacing w:line="360" w:lineRule="auto"/>
        <w:ind w:left="720" w:firstLine="0"/>
        <w:rPr>
          <w:color w:val="000000" w:themeColor="text1"/>
        </w:rPr>
      </w:pPr>
      <w:r w:rsidRPr="00E5659A">
        <w:rPr>
          <w:b/>
          <w:bCs/>
          <w:color w:val="000000" w:themeColor="text1"/>
        </w:rPr>
        <w:t>Proposition 1:</w:t>
      </w:r>
      <w:r w:rsidRPr="00E5659A">
        <w:rPr>
          <w:color w:val="000000" w:themeColor="text1"/>
        </w:rPr>
        <w:t xml:space="preserve"> Creating rhythmic synergy requires effort and responsibility on the part of the </w:t>
      </w:r>
      <w:r>
        <w:rPr>
          <w:color w:val="000000" w:themeColor="text1"/>
        </w:rPr>
        <w:t>CG</w:t>
      </w:r>
      <w:r w:rsidRPr="00E5659A">
        <w:rPr>
          <w:color w:val="000000" w:themeColor="text1"/>
        </w:rPr>
        <w:t>.</w:t>
      </w:r>
    </w:p>
    <w:p w14:paraId="01BBC7BE" w14:textId="77777777" w:rsidR="003B4282" w:rsidRPr="00E5659A" w:rsidRDefault="003B4282" w:rsidP="003B4282">
      <w:pPr>
        <w:spacing w:line="360" w:lineRule="auto"/>
        <w:ind w:left="720" w:firstLine="0"/>
        <w:rPr>
          <w:color w:val="000000" w:themeColor="text1"/>
        </w:rPr>
      </w:pPr>
      <w:r w:rsidRPr="00E5659A">
        <w:rPr>
          <w:b/>
          <w:bCs/>
          <w:color w:val="000000" w:themeColor="text1"/>
        </w:rPr>
        <w:t>Proposition 2:</w:t>
      </w:r>
      <w:r w:rsidRPr="00E5659A">
        <w:rPr>
          <w:color w:val="000000" w:themeColor="text1"/>
        </w:rPr>
        <w:t xml:space="preserve"> Rhythmic synergy is a coping mechanism </w:t>
      </w:r>
      <w:r>
        <w:rPr>
          <w:color w:val="000000" w:themeColor="text1"/>
        </w:rPr>
        <w:t xml:space="preserve">for the uncertainty and stress associated with dementia-related behaviors and caregiving responsibilities.  </w:t>
      </w:r>
    </w:p>
    <w:p w14:paraId="1BEA6C43" w14:textId="77777777" w:rsidR="003B4282" w:rsidRDefault="003B4282" w:rsidP="003B4282">
      <w:pPr>
        <w:spacing w:line="360" w:lineRule="auto"/>
        <w:ind w:left="720" w:firstLine="0"/>
        <w:rPr>
          <w:color w:val="000000" w:themeColor="text1"/>
        </w:rPr>
      </w:pPr>
      <w:r w:rsidRPr="00E5659A">
        <w:rPr>
          <w:b/>
          <w:bCs/>
          <w:color w:val="000000" w:themeColor="text1"/>
        </w:rPr>
        <w:t>Proposition 3:</w:t>
      </w:r>
      <w:r w:rsidRPr="00E5659A">
        <w:rPr>
          <w:color w:val="000000" w:themeColor="text1"/>
        </w:rPr>
        <w:t xml:space="preserve"> Rhythmic synergy, if </w:t>
      </w:r>
      <w:r>
        <w:rPr>
          <w:color w:val="000000" w:themeColor="text1"/>
        </w:rPr>
        <w:t>developed</w:t>
      </w:r>
      <w:r w:rsidRPr="00E5659A">
        <w:rPr>
          <w:color w:val="000000" w:themeColor="text1"/>
        </w:rPr>
        <w:t xml:space="preserve"> effectively, can promote positive </w:t>
      </w:r>
      <w:r>
        <w:rPr>
          <w:color w:val="000000" w:themeColor="text1"/>
        </w:rPr>
        <w:t xml:space="preserve">well-being outcomes </w:t>
      </w:r>
      <w:r w:rsidRPr="00E5659A">
        <w:rPr>
          <w:color w:val="000000" w:themeColor="text1"/>
        </w:rPr>
        <w:t xml:space="preserve">and the potential to thrive for the </w:t>
      </w:r>
      <w:r>
        <w:rPr>
          <w:color w:val="000000" w:themeColor="text1"/>
        </w:rPr>
        <w:t>CG</w:t>
      </w:r>
      <w:r w:rsidRPr="00E5659A">
        <w:rPr>
          <w:color w:val="000000" w:themeColor="text1"/>
        </w:rPr>
        <w:t xml:space="preserve"> and</w:t>
      </w:r>
      <w:r>
        <w:rPr>
          <w:color w:val="000000" w:themeColor="text1"/>
        </w:rPr>
        <w:t xml:space="preserve"> PLWD</w:t>
      </w:r>
      <w:r w:rsidRPr="00E5659A">
        <w:rPr>
          <w:color w:val="000000" w:themeColor="text1"/>
        </w:rPr>
        <w:t xml:space="preserve">. </w:t>
      </w:r>
    </w:p>
    <w:p w14:paraId="0B480E94" w14:textId="77777777" w:rsidR="003B4282" w:rsidRPr="00970DFB" w:rsidRDefault="003B4282" w:rsidP="003B4282">
      <w:pPr>
        <w:rPr>
          <w:color w:val="000000" w:themeColor="text1"/>
        </w:rPr>
      </w:pPr>
      <w:r>
        <w:rPr>
          <w:color w:val="000000" w:themeColor="text1"/>
        </w:rPr>
        <w:t>Beyond the dyad, r</w:t>
      </w:r>
      <w:r w:rsidRPr="0020541B">
        <w:rPr>
          <w:color w:val="000000" w:themeColor="text1"/>
        </w:rPr>
        <w:t xml:space="preserve">hythmic synergy also conceptualizes the ways in which </w:t>
      </w:r>
      <w:r>
        <w:rPr>
          <w:color w:val="000000" w:themeColor="text1"/>
        </w:rPr>
        <w:t xml:space="preserve">other </w:t>
      </w:r>
      <w:r w:rsidRPr="0020541B">
        <w:rPr>
          <w:color w:val="000000" w:themeColor="text1"/>
        </w:rPr>
        <w:t xml:space="preserve">members of </w:t>
      </w:r>
      <w:r>
        <w:rPr>
          <w:color w:val="000000" w:themeColor="text1"/>
        </w:rPr>
        <w:t>the</w:t>
      </w:r>
      <w:r w:rsidRPr="0020541B">
        <w:rPr>
          <w:color w:val="000000" w:themeColor="text1"/>
        </w:rPr>
        <w:t xml:space="preserve"> care partner network</w:t>
      </w:r>
      <w:r>
        <w:rPr>
          <w:color w:val="000000" w:themeColor="text1"/>
        </w:rPr>
        <w:t xml:space="preserve"> can</w:t>
      </w:r>
      <w:r w:rsidRPr="0020541B">
        <w:rPr>
          <w:color w:val="000000" w:themeColor="text1"/>
        </w:rPr>
        <w:t xml:space="preserve"> influence each other at a group level. </w:t>
      </w:r>
      <w:r>
        <w:rPr>
          <w:color w:val="000000" w:themeColor="text1"/>
        </w:rPr>
        <w:t xml:space="preserve">Participants described both frustrating (i.e., </w:t>
      </w:r>
      <w:r w:rsidRPr="0072215E">
        <w:rPr>
          <w:i/>
          <w:iCs/>
          <w:color w:val="000000" w:themeColor="text1"/>
        </w:rPr>
        <w:t>disrupting their rhythmic synergy</w:t>
      </w:r>
      <w:r>
        <w:rPr>
          <w:color w:val="000000" w:themeColor="text1"/>
        </w:rPr>
        <w:t xml:space="preserve">) and positive accounts (i.e., </w:t>
      </w:r>
      <w:r w:rsidRPr="0072215E">
        <w:rPr>
          <w:i/>
          <w:iCs/>
          <w:color w:val="000000" w:themeColor="text1"/>
        </w:rPr>
        <w:t xml:space="preserve">enhancing their </w:t>
      </w:r>
      <w:r w:rsidRPr="0072215E">
        <w:rPr>
          <w:i/>
          <w:iCs/>
          <w:color w:val="000000" w:themeColor="text1"/>
        </w:rPr>
        <w:lastRenderedPageBreak/>
        <w:t>rhythmic synergy</w:t>
      </w:r>
      <w:r>
        <w:rPr>
          <w:color w:val="000000" w:themeColor="text1"/>
        </w:rPr>
        <w:t>) of people influencing their ability to care. With this information in mind</w:t>
      </w:r>
      <w:r w:rsidRPr="00970DFB">
        <w:rPr>
          <w:color w:val="000000" w:themeColor="text1"/>
        </w:rPr>
        <w:t xml:space="preserve">, the </w:t>
      </w:r>
      <w:r>
        <w:rPr>
          <w:color w:val="000000" w:themeColor="text1"/>
        </w:rPr>
        <w:t>final set of</w:t>
      </w:r>
      <w:r w:rsidRPr="00970DFB">
        <w:rPr>
          <w:color w:val="000000" w:themeColor="text1"/>
        </w:rPr>
        <w:t xml:space="preserve"> </w:t>
      </w:r>
      <w:r>
        <w:rPr>
          <w:color w:val="000000" w:themeColor="text1"/>
        </w:rPr>
        <w:t xml:space="preserve">theoretical </w:t>
      </w:r>
      <w:r w:rsidRPr="00970DFB">
        <w:rPr>
          <w:color w:val="000000" w:themeColor="text1"/>
        </w:rPr>
        <w:t xml:space="preserve">propositions are offered: </w:t>
      </w:r>
    </w:p>
    <w:p w14:paraId="6663EBC6" w14:textId="77777777" w:rsidR="003B4282" w:rsidRPr="001F4496" w:rsidRDefault="003B4282" w:rsidP="003B4282">
      <w:pPr>
        <w:spacing w:line="360" w:lineRule="auto"/>
        <w:ind w:left="720" w:firstLine="0"/>
        <w:rPr>
          <w:color w:val="000000" w:themeColor="text1"/>
        </w:rPr>
      </w:pPr>
      <w:r w:rsidRPr="00054080">
        <w:rPr>
          <w:b/>
          <w:bCs/>
          <w:color w:val="000000" w:themeColor="text1"/>
        </w:rPr>
        <w:t>Proposition 4:</w:t>
      </w:r>
      <w:r w:rsidRPr="001F4496">
        <w:rPr>
          <w:color w:val="000000" w:themeColor="text1"/>
        </w:rPr>
        <w:t xml:space="preserve"> </w:t>
      </w:r>
      <w:r w:rsidRPr="00054080">
        <w:rPr>
          <w:color w:val="000000" w:themeColor="text1"/>
        </w:rPr>
        <w:t xml:space="preserve">There are multiple levels of rhythmic synergy within a caregiving system </w:t>
      </w:r>
      <w:r>
        <w:rPr>
          <w:color w:val="000000" w:themeColor="text1"/>
        </w:rPr>
        <w:t>that has multiple care partners</w:t>
      </w:r>
      <w:r w:rsidRPr="00054080">
        <w:rPr>
          <w:color w:val="000000" w:themeColor="text1"/>
        </w:rPr>
        <w:t xml:space="preserve"> working </w:t>
      </w:r>
      <w:r>
        <w:rPr>
          <w:color w:val="000000" w:themeColor="text1"/>
        </w:rPr>
        <w:t xml:space="preserve">together to care </w:t>
      </w:r>
      <w:r w:rsidRPr="00054080">
        <w:rPr>
          <w:color w:val="000000" w:themeColor="text1"/>
        </w:rPr>
        <w:t xml:space="preserve">for </w:t>
      </w:r>
      <w:r>
        <w:rPr>
          <w:color w:val="000000" w:themeColor="text1"/>
        </w:rPr>
        <w:t>the</w:t>
      </w:r>
      <w:r w:rsidRPr="00054080">
        <w:rPr>
          <w:color w:val="000000" w:themeColor="text1"/>
        </w:rPr>
        <w:t xml:space="preserve"> </w:t>
      </w:r>
      <w:r>
        <w:rPr>
          <w:color w:val="000000" w:themeColor="text1"/>
        </w:rPr>
        <w:t>PLWD</w:t>
      </w:r>
      <w:r w:rsidRPr="00054080">
        <w:rPr>
          <w:color w:val="000000" w:themeColor="text1"/>
        </w:rPr>
        <w:t>. </w:t>
      </w:r>
    </w:p>
    <w:p w14:paraId="22590AFC" w14:textId="77777777" w:rsidR="003B4282" w:rsidRDefault="003B4282" w:rsidP="003B4282">
      <w:pPr>
        <w:spacing w:line="360" w:lineRule="auto"/>
        <w:ind w:left="720" w:firstLine="0"/>
        <w:rPr>
          <w:color w:val="000000" w:themeColor="text1"/>
        </w:rPr>
      </w:pPr>
      <w:r w:rsidRPr="00054080">
        <w:rPr>
          <w:b/>
          <w:bCs/>
          <w:color w:val="000000" w:themeColor="text1"/>
        </w:rPr>
        <w:t>Proposition 5:</w:t>
      </w:r>
      <w:r w:rsidRPr="001F4496">
        <w:rPr>
          <w:color w:val="000000" w:themeColor="text1"/>
        </w:rPr>
        <w:t xml:space="preserve"> </w:t>
      </w:r>
      <w:r>
        <w:rPr>
          <w:color w:val="000000" w:themeColor="text1"/>
        </w:rPr>
        <w:t xml:space="preserve">(a) </w:t>
      </w:r>
      <w:r w:rsidRPr="00054080">
        <w:rPr>
          <w:color w:val="000000" w:themeColor="text1"/>
        </w:rPr>
        <w:t xml:space="preserve">Enhancing </w:t>
      </w:r>
      <w:r>
        <w:rPr>
          <w:color w:val="000000" w:themeColor="text1"/>
        </w:rPr>
        <w:t xml:space="preserve">an individual’s </w:t>
      </w:r>
      <w:r w:rsidRPr="00054080">
        <w:rPr>
          <w:color w:val="000000" w:themeColor="text1"/>
        </w:rPr>
        <w:t>rhythmic synergy involves those in the care</w:t>
      </w:r>
      <w:r>
        <w:rPr>
          <w:color w:val="000000" w:themeColor="text1"/>
        </w:rPr>
        <w:t xml:space="preserve"> partner</w:t>
      </w:r>
      <w:r w:rsidRPr="00054080">
        <w:rPr>
          <w:color w:val="000000" w:themeColor="text1"/>
        </w:rPr>
        <w:t xml:space="preserve"> network sharing with each other the </w:t>
      </w:r>
      <w:r>
        <w:rPr>
          <w:color w:val="000000" w:themeColor="text1"/>
        </w:rPr>
        <w:t>strategies</w:t>
      </w:r>
      <w:r w:rsidRPr="00054080">
        <w:rPr>
          <w:color w:val="000000" w:themeColor="text1"/>
        </w:rPr>
        <w:t xml:space="preserve"> they have </w:t>
      </w:r>
      <w:r>
        <w:rPr>
          <w:color w:val="000000" w:themeColor="text1"/>
        </w:rPr>
        <w:t xml:space="preserve">made </w:t>
      </w:r>
      <w:r w:rsidRPr="00054080">
        <w:rPr>
          <w:color w:val="000000" w:themeColor="text1"/>
        </w:rPr>
        <w:t xml:space="preserve">with the </w:t>
      </w:r>
      <w:r>
        <w:rPr>
          <w:color w:val="000000" w:themeColor="text1"/>
        </w:rPr>
        <w:t>PLWD</w:t>
      </w:r>
      <w:r w:rsidRPr="00054080">
        <w:rPr>
          <w:color w:val="000000" w:themeColor="text1"/>
        </w:rPr>
        <w:t xml:space="preserve"> to provide a more stable and </w:t>
      </w:r>
      <w:r>
        <w:rPr>
          <w:color w:val="000000" w:themeColor="text1"/>
        </w:rPr>
        <w:t>consistent</w:t>
      </w:r>
      <w:r w:rsidRPr="00054080">
        <w:rPr>
          <w:color w:val="000000" w:themeColor="text1"/>
        </w:rPr>
        <w:t xml:space="preserve"> caregiving environment</w:t>
      </w:r>
      <w:r>
        <w:rPr>
          <w:color w:val="000000" w:themeColor="text1"/>
        </w:rPr>
        <w:t>. (b) Several individual rhythmic synergies that are working together positively to create a cohesive group-level rhythmic synergy could lead to CGs and the PLWD experiencing less</w:t>
      </w:r>
      <w:r w:rsidRPr="00054080">
        <w:rPr>
          <w:color w:val="000000" w:themeColor="text1"/>
        </w:rPr>
        <w:t xml:space="preserve"> stress</w:t>
      </w:r>
      <w:r>
        <w:rPr>
          <w:color w:val="000000" w:themeColor="text1"/>
        </w:rPr>
        <w:t xml:space="preserve"> and improved well-being and relational outcomes</w:t>
      </w:r>
      <w:r w:rsidRPr="00054080">
        <w:rPr>
          <w:color w:val="000000" w:themeColor="text1"/>
        </w:rPr>
        <w:t xml:space="preserve">. </w:t>
      </w:r>
      <w:r w:rsidRPr="001F4496">
        <w:rPr>
          <w:color w:val="000000" w:themeColor="text1"/>
        </w:rPr>
        <w:br/>
      </w:r>
      <w:r w:rsidRPr="00054080">
        <w:rPr>
          <w:b/>
          <w:bCs/>
          <w:color w:val="000000" w:themeColor="text1"/>
        </w:rPr>
        <w:t>Proposition 6:</w:t>
      </w:r>
      <w:r w:rsidRPr="001F4496">
        <w:rPr>
          <w:color w:val="000000" w:themeColor="text1"/>
        </w:rPr>
        <w:t xml:space="preserve"> </w:t>
      </w:r>
      <w:r>
        <w:rPr>
          <w:color w:val="000000" w:themeColor="text1"/>
        </w:rPr>
        <w:t xml:space="preserve">(a) </w:t>
      </w:r>
      <w:r w:rsidRPr="00054080">
        <w:rPr>
          <w:color w:val="000000" w:themeColor="text1"/>
        </w:rPr>
        <w:t xml:space="preserve">Disrupting </w:t>
      </w:r>
      <w:r>
        <w:rPr>
          <w:color w:val="000000" w:themeColor="text1"/>
        </w:rPr>
        <w:t xml:space="preserve">an individual’s </w:t>
      </w:r>
      <w:r w:rsidRPr="00054080">
        <w:rPr>
          <w:color w:val="000000" w:themeColor="text1"/>
        </w:rPr>
        <w:t>rhythmic synergy occurs when those in the care</w:t>
      </w:r>
      <w:r>
        <w:rPr>
          <w:color w:val="000000" w:themeColor="text1"/>
        </w:rPr>
        <w:t xml:space="preserve"> partner </w:t>
      </w:r>
      <w:r w:rsidRPr="00054080">
        <w:rPr>
          <w:color w:val="000000" w:themeColor="text1"/>
        </w:rPr>
        <w:t xml:space="preserve">network do not </w:t>
      </w:r>
      <w:r>
        <w:rPr>
          <w:color w:val="000000" w:themeColor="text1"/>
        </w:rPr>
        <w:t>inform</w:t>
      </w:r>
      <w:r w:rsidRPr="00054080">
        <w:rPr>
          <w:color w:val="000000" w:themeColor="text1"/>
        </w:rPr>
        <w:t xml:space="preserve"> each other </w:t>
      </w:r>
      <w:r>
        <w:rPr>
          <w:color w:val="000000" w:themeColor="text1"/>
        </w:rPr>
        <w:t xml:space="preserve">of </w:t>
      </w:r>
      <w:r w:rsidRPr="00054080">
        <w:rPr>
          <w:color w:val="000000" w:themeColor="text1"/>
        </w:rPr>
        <w:t xml:space="preserve">the </w:t>
      </w:r>
      <w:r>
        <w:rPr>
          <w:color w:val="000000" w:themeColor="text1"/>
        </w:rPr>
        <w:t>strategies</w:t>
      </w:r>
      <w:r w:rsidRPr="00054080">
        <w:rPr>
          <w:color w:val="000000" w:themeColor="text1"/>
        </w:rPr>
        <w:t xml:space="preserve"> they have</w:t>
      </w:r>
      <w:r>
        <w:rPr>
          <w:color w:val="000000" w:themeColor="text1"/>
        </w:rPr>
        <w:t xml:space="preserve"> made with the PLWD, fail to coordinate their strategies, and/or attempt to establish strategies that work against those that are already established and are believed to be effective by other CGs</w:t>
      </w:r>
      <w:r w:rsidRPr="00054080">
        <w:rPr>
          <w:color w:val="000000" w:themeColor="text1"/>
        </w:rPr>
        <w:t>.</w:t>
      </w:r>
      <w:r>
        <w:rPr>
          <w:color w:val="000000" w:themeColor="text1"/>
        </w:rPr>
        <w:t xml:space="preserve"> (b) </w:t>
      </w:r>
      <w:r w:rsidRPr="00054080">
        <w:rPr>
          <w:color w:val="000000" w:themeColor="text1"/>
        </w:rPr>
        <w:t xml:space="preserve">Increasingly discrepant </w:t>
      </w:r>
      <w:r>
        <w:rPr>
          <w:color w:val="000000" w:themeColor="text1"/>
        </w:rPr>
        <w:t>and contradictory strategies used</w:t>
      </w:r>
      <w:r w:rsidRPr="00054080">
        <w:rPr>
          <w:color w:val="000000" w:themeColor="text1"/>
        </w:rPr>
        <w:t xml:space="preserve"> across </w:t>
      </w:r>
      <w:r>
        <w:rPr>
          <w:color w:val="000000" w:themeColor="text1"/>
        </w:rPr>
        <w:t>CG</w:t>
      </w:r>
      <w:r w:rsidRPr="00054080">
        <w:rPr>
          <w:color w:val="000000" w:themeColor="text1"/>
        </w:rPr>
        <w:t xml:space="preserve">s </w:t>
      </w:r>
      <w:r>
        <w:rPr>
          <w:color w:val="000000" w:themeColor="text1"/>
        </w:rPr>
        <w:t xml:space="preserve">in which individual rhythmic synergies are not in-sync and do not create a cohesive group-level rhythmic synergy </w:t>
      </w:r>
      <w:r w:rsidRPr="00054080">
        <w:rPr>
          <w:color w:val="000000" w:themeColor="text1"/>
        </w:rPr>
        <w:t xml:space="preserve">could lead </w:t>
      </w:r>
      <w:r>
        <w:rPr>
          <w:color w:val="000000" w:themeColor="text1"/>
        </w:rPr>
        <w:t>to CGs and the PLWD experiencing more</w:t>
      </w:r>
      <w:r w:rsidRPr="00054080">
        <w:rPr>
          <w:color w:val="000000" w:themeColor="text1"/>
        </w:rPr>
        <w:t xml:space="preserve"> stress </w:t>
      </w:r>
      <w:r>
        <w:rPr>
          <w:color w:val="000000" w:themeColor="text1"/>
        </w:rPr>
        <w:t xml:space="preserve">and worsened well-being and relational outcomes. </w:t>
      </w:r>
    </w:p>
    <w:p w14:paraId="4D072948" w14:textId="77777777" w:rsidR="003B4282" w:rsidRPr="00F204BD" w:rsidRDefault="003B4282" w:rsidP="003B4282">
      <w:pPr>
        <w:ind w:firstLine="0"/>
        <w:jc w:val="center"/>
        <w:rPr>
          <w:b/>
          <w:bCs/>
          <w:color w:val="000000" w:themeColor="text1"/>
        </w:rPr>
      </w:pPr>
      <w:r w:rsidRPr="00F204BD">
        <w:rPr>
          <w:b/>
          <w:bCs/>
          <w:color w:val="000000" w:themeColor="text1"/>
        </w:rPr>
        <w:t>Discussion</w:t>
      </w:r>
    </w:p>
    <w:p w14:paraId="26C790CA" w14:textId="77777777" w:rsidR="003B4282" w:rsidRDefault="003B4282" w:rsidP="003B4282">
      <w:pPr>
        <w:rPr>
          <w:color w:val="000000" w:themeColor="text1"/>
        </w:rPr>
      </w:pPr>
      <w:r>
        <w:rPr>
          <w:color w:val="000000" w:themeColor="text1"/>
        </w:rPr>
        <w:t xml:space="preserve">The purpose of this study was to better understand the process by which family CGs of PLWD develop communicative strategies to improve their interactions together. </w:t>
      </w:r>
      <w:r>
        <w:rPr>
          <w:rFonts w:ascii="TimesNewRomanPSMT" w:hAnsi="TimesNewRomanPSMT"/>
        </w:rPr>
        <w:t xml:space="preserve">Drawing from the accounts of CGs of family members living with dementia, a new </w:t>
      </w:r>
      <w:r w:rsidRPr="00054080">
        <w:rPr>
          <w:rFonts w:ascii="TimesNewRomanPSMT" w:hAnsi="TimesNewRomanPSMT"/>
          <w:i/>
          <w:iCs/>
        </w:rPr>
        <w:t>theory of rhythmic synergy</w:t>
      </w:r>
      <w:r>
        <w:rPr>
          <w:rFonts w:ascii="TimesNewRomanPSMT" w:hAnsi="TimesNewRomanPSMT"/>
        </w:rPr>
        <w:t xml:space="preserve"> was established. The theory offers </w:t>
      </w:r>
      <w:r w:rsidRPr="00003B88">
        <w:rPr>
          <w:color w:val="000000" w:themeColor="text1"/>
        </w:rPr>
        <w:t xml:space="preserve">a way to conceptualize the process of how </w:t>
      </w:r>
      <w:r>
        <w:rPr>
          <w:color w:val="000000" w:themeColor="text1"/>
        </w:rPr>
        <w:t>CGs are not only strategically and meaningfully communicating with</w:t>
      </w:r>
      <w:r w:rsidRPr="00003B88">
        <w:rPr>
          <w:color w:val="000000" w:themeColor="text1"/>
        </w:rPr>
        <w:t xml:space="preserve"> </w:t>
      </w:r>
      <w:r>
        <w:rPr>
          <w:color w:val="000000" w:themeColor="text1"/>
        </w:rPr>
        <w:t>a PLWD,</w:t>
      </w:r>
      <w:r w:rsidRPr="00003B88">
        <w:rPr>
          <w:color w:val="000000" w:themeColor="text1"/>
        </w:rPr>
        <w:t xml:space="preserve"> </w:t>
      </w:r>
      <w:r>
        <w:rPr>
          <w:color w:val="000000" w:themeColor="text1"/>
        </w:rPr>
        <w:t xml:space="preserve">but also how an intricate system of </w:t>
      </w:r>
      <w:r w:rsidRPr="00003B88">
        <w:rPr>
          <w:color w:val="000000" w:themeColor="text1"/>
        </w:rPr>
        <w:t>care partners can ultimately enhance or disrupt each other</w:t>
      </w:r>
      <w:r>
        <w:rPr>
          <w:color w:val="000000" w:themeColor="text1"/>
        </w:rPr>
        <w:t>’s caregiving efforts</w:t>
      </w:r>
      <w:r w:rsidRPr="00003B88">
        <w:rPr>
          <w:color w:val="000000" w:themeColor="text1"/>
        </w:rPr>
        <w:t xml:space="preserve">. </w:t>
      </w:r>
    </w:p>
    <w:p w14:paraId="510A62DC" w14:textId="77777777" w:rsidR="003B4282" w:rsidRPr="00DF34BE" w:rsidRDefault="003B4282" w:rsidP="003B4282">
      <w:pPr>
        <w:ind w:firstLine="0"/>
        <w:rPr>
          <w:b/>
          <w:bCs/>
          <w:color w:val="000000" w:themeColor="text1"/>
        </w:rPr>
      </w:pPr>
      <w:r w:rsidRPr="00DF34BE">
        <w:rPr>
          <w:b/>
          <w:bCs/>
          <w:color w:val="000000" w:themeColor="text1"/>
        </w:rPr>
        <w:t>Theoretical and Practical Implications</w:t>
      </w:r>
    </w:p>
    <w:p w14:paraId="167F64B8" w14:textId="77777777" w:rsidR="003B4282" w:rsidRDefault="003B4282" w:rsidP="003B4282">
      <w:pPr>
        <w:rPr>
          <w:color w:val="000000" w:themeColor="text1"/>
        </w:rPr>
      </w:pPr>
      <w:r>
        <w:rPr>
          <w:color w:val="000000" w:themeColor="text1"/>
        </w:rPr>
        <w:lastRenderedPageBreak/>
        <w:t xml:space="preserve">Our new theory builds on existing research in important ways. One major theoretical contribution of the current study is that it highlights the often overlooked, but essential, role of </w:t>
      </w:r>
      <w:r w:rsidRPr="00135DB6">
        <w:rPr>
          <w:i/>
          <w:iCs/>
          <w:color w:val="000000" w:themeColor="text1"/>
        </w:rPr>
        <w:t>temporality</w:t>
      </w:r>
      <w:r>
        <w:rPr>
          <w:color w:val="000000" w:themeColor="text1"/>
        </w:rPr>
        <w:t xml:space="preserve"> in communication. Caring for the elderly, but especially PLWD, calls into question notions of time due to the inherent unpredictability related to cognitive decline </w:t>
      </w:r>
      <w:r>
        <w:rPr>
          <w:noProof/>
          <w:color w:val="000000" w:themeColor="text1"/>
        </w:rPr>
        <w:t>(Altomonte, 2016)</w:t>
      </w:r>
      <w:r>
        <w:rPr>
          <w:color w:val="000000" w:themeColor="text1"/>
        </w:rPr>
        <w:t xml:space="preserve">. Given the all-encompassing and highly demanding work of caregiving for someone living with dementia, family CGs are often pushed to use routine and employ strategies as a way to cope, but they often learn as they go along. In an attempt to understand the role of temporality in caregiving, we initially found credence in </w:t>
      </w:r>
      <w:r>
        <w:rPr>
          <w:noProof/>
          <w:color w:val="000000" w:themeColor="text1"/>
        </w:rPr>
        <w:t>Werner and Baxter’s (1994)</w:t>
      </w:r>
      <w:r>
        <w:rPr>
          <w:color w:val="000000" w:themeColor="text1"/>
        </w:rPr>
        <w:t xml:space="preserve"> cyclical/spiraling time dimension of interpersonal communication, which conceptualizes communication in personal relationships as simultaneously patterned and evolving. The relationship between CGs and their family members living with dementia can be characterized by this spiraling dimension due to CGs’ continuous attempts to discern meanings in their PLWD’s communication. However, rhythmic synergy diverges from this work and most relational</w:t>
      </w:r>
      <w:r w:rsidRPr="009F1129">
        <w:rPr>
          <w:color w:val="000000" w:themeColor="text1"/>
        </w:rPr>
        <w:t xml:space="preserve"> communication</w:t>
      </w:r>
      <w:r>
        <w:rPr>
          <w:color w:val="000000" w:themeColor="text1"/>
        </w:rPr>
        <w:t xml:space="preserve"> theorizing, which tends to assume that b</w:t>
      </w:r>
      <w:r w:rsidRPr="009F1129">
        <w:rPr>
          <w:color w:val="000000" w:themeColor="text1"/>
        </w:rPr>
        <w:t xml:space="preserve">oth communicators are freely and equitably able to interact and make sense of the </w:t>
      </w:r>
      <w:r>
        <w:rPr>
          <w:color w:val="000000" w:themeColor="text1"/>
        </w:rPr>
        <w:t xml:space="preserve">interaction. This is often not the case in interactions involving PLWD, especially in later stages, due to their declining cognitive functioning. </w:t>
      </w:r>
    </w:p>
    <w:p w14:paraId="3047B5AB" w14:textId="77777777" w:rsidR="003B4282" w:rsidRDefault="003B4282" w:rsidP="003B4282">
      <w:pPr>
        <w:rPr>
          <w:color w:val="000000" w:themeColor="text1"/>
        </w:rPr>
      </w:pPr>
      <w:r>
        <w:rPr>
          <w:color w:val="000000" w:themeColor="text1"/>
        </w:rPr>
        <w:t xml:space="preserve">To bridge this gap, we looked to the literatures on entrainment and interpersonal synchrony that became foundational to our conceptualization of rhythmic synergy. First, </w:t>
      </w:r>
      <w:r>
        <w:rPr>
          <w:i/>
          <w:iCs/>
        </w:rPr>
        <w:t>i</w:t>
      </w:r>
      <w:r w:rsidRPr="00D92F7E">
        <w:rPr>
          <w:i/>
          <w:iCs/>
        </w:rPr>
        <w:t>nterpersonal synchrony</w:t>
      </w:r>
      <w:r>
        <w:rPr>
          <w:color w:val="000000" w:themeColor="text1"/>
        </w:rPr>
        <w:t xml:space="preserve"> broadly refers to when people intentionally and unintentionally exhibit temporally shared patterns of behavior and tend to prolong these synchronized actions, such as walking in step </w:t>
      </w:r>
      <w:r>
        <w:rPr>
          <w:noProof/>
          <w:color w:val="000000" w:themeColor="text1"/>
        </w:rPr>
        <w:t>(Bente &amp; Novotny, 2020)</w:t>
      </w:r>
      <w:r>
        <w:rPr>
          <w:color w:val="000000" w:themeColor="text1"/>
        </w:rPr>
        <w:t xml:space="preserve">. It is important to recognize that there are some underlying assumptions within this research, such as the belief that humans have evolved to </w:t>
      </w:r>
      <w:r>
        <w:rPr>
          <w:color w:val="000000" w:themeColor="text1"/>
        </w:rPr>
        <w:lastRenderedPageBreak/>
        <w:t xml:space="preserve">synchronize and that each person in the interaction can synchronize intentionally. The latter served to further highlight the assumption found in interpersonal communication research. </w:t>
      </w:r>
    </w:p>
    <w:p w14:paraId="4A113E42" w14:textId="77777777" w:rsidR="003B4282" w:rsidRDefault="003B4282" w:rsidP="003B4282">
      <w:pPr>
        <w:rPr>
          <w:color w:val="000000" w:themeColor="text1"/>
        </w:rPr>
      </w:pPr>
      <w:r>
        <w:rPr>
          <w:color w:val="000000" w:themeColor="text1"/>
        </w:rPr>
        <w:t>Nevertheless, there are two recent theoretical extensions that attend to this equality assumption and provide</w:t>
      </w:r>
      <w:r w:rsidRPr="009F1129">
        <w:rPr>
          <w:color w:val="000000" w:themeColor="text1"/>
        </w:rPr>
        <w:t xml:space="preserve"> a basis for </w:t>
      </w:r>
      <w:r>
        <w:rPr>
          <w:color w:val="000000" w:themeColor="text1"/>
        </w:rPr>
        <w:t>our</w:t>
      </w:r>
      <w:r w:rsidRPr="009F1129">
        <w:rPr>
          <w:color w:val="000000" w:themeColor="text1"/>
        </w:rPr>
        <w:t xml:space="preserve"> conceptualization of rhythmic synergy. First, </w:t>
      </w:r>
      <w:r>
        <w:rPr>
          <w:noProof/>
          <w:color w:val="000000" w:themeColor="text1"/>
        </w:rPr>
        <w:t>Koban et al. (2019)</w:t>
      </w:r>
      <w:r w:rsidRPr="009F1129">
        <w:rPr>
          <w:color w:val="000000" w:themeColor="text1"/>
        </w:rPr>
        <w:t xml:space="preserve"> contended that interpersonal synchrony </w:t>
      </w:r>
      <w:r>
        <w:rPr>
          <w:color w:val="000000" w:themeColor="text1"/>
        </w:rPr>
        <w:t xml:space="preserve">should </w:t>
      </w:r>
      <w:r w:rsidRPr="009F1129">
        <w:rPr>
          <w:color w:val="000000" w:themeColor="text1"/>
        </w:rPr>
        <w:t>be divided into two types: unintentional/spontaneous and intentional. The role of intentionality acknowledges</w:t>
      </w:r>
      <w:r>
        <w:rPr>
          <w:color w:val="000000" w:themeColor="text1"/>
        </w:rPr>
        <w:t xml:space="preserve"> that</w:t>
      </w:r>
      <w:r w:rsidRPr="009F1129">
        <w:rPr>
          <w:color w:val="000000" w:themeColor="text1"/>
        </w:rPr>
        <w:t xml:space="preserve"> the efforts of the</w:t>
      </w:r>
      <w:r>
        <w:rPr>
          <w:color w:val="000000" w:themeColor="text1"/>
        </w:rPr>
        <w:t xml:space="preserve"> dementia CG</w:t>
      </w:r>
      <w:r w:rsidRPr="009F1129">
        <w:rPr>
          <w:color w:val="000000" w:themeColor="text1"/>
        </w:rPr>
        <w:t xml:space="preserve"> a</w:t>
      </w:r>
      <w:r>
        <w:rPr>
          <w:color w:val="000000" w:themeColor="text1"/>
        </w:rPr>
        <w:t>re often</w:t>
      </w:r>
      <w:r w:rsidRPr="009F1129">
        <w:rPr>
          <w:color w:val="000000" w:themeColor="text1"/>
        </w:rPr>
        <w:t xml:space="preserve"> </w:t>
      </w:r>
      <w:r>
        <w:rPr>
          <w:color w:val="000000" w:themeColor="text1"/>
        </w:rPr>
        <w:t>deliberate</w:t>
      </w:r>
      <w:r w:rsidRPr="009F1129">
        <w:rPr>
          <w:color w:val="000000" w:themeColor="text1"/>
        </w:rPr>
        <w:t xml:space="preserve"> and effortful</w:t>
      </w:r>
      <w:r>
        <w:rPr>
          <w:color w:val="000000" w:themeColor="text1"/>
        </w:rPr>
        <w:t xml:space="preserve"> in response to a partner whose interaction is characterized by intermittent awareness and lucidity</w:t>
      </w:r>
      <w:r w:rsidRPr="009F1129">
        <w:rPr>
          <w:color w:val="000000" w:themeColor="text1"/>
        </w:rPr>
        <w:t xml:space="preserve">. </w:t>
      </w:r>
      <w:r>
        <w:rPr>
          <w:color w:val="000000" w:themeColor="text1"/>
        </w:rPr>
        <w:t xml:space="preserve">Second, </w:t>
      </w:r>
      <w:r>
        <w:rPr>
          <w:noProof/>
          <w:color w:val="000000" w:themeColor="text1"/>
        </w:rPr>
        <w:t>Cacioppo et al. (2014)</w:t>
      </w:r>
      <w:r w:rsidRPr="009F1129">
        <w:rPr>
          <w:color w:val="000000" w:themeColor="text1"/>
        </w:rPr>
        <w:t xml:space="preserve"> outlined three types of entrainment processes within motor level interpersonal synchrony: orchestration, reciprocal entrainment, and unilateral entrainment. </w:t>
      </w:r>
      <w:r>
        <w:rPr>
          <w:color w:val="000000" w:themeColor="text1"/>
        </w:rPr>
        <w:t>U</w:t>
      </w:r>
      <w:r w:rsidRPr="009F1129">
        <w:rPr>
          <w:color w:val="000000" w:themeColor="text1"/>
        </w:rPr>
        <w:t>nilateral entrainment</w:t>
      </w:r>
      <w:r>
        <w:rPr>
          <w:color w:val="000000" w:themeColor="text1"/>
        </w:rPr>
        <w:t xml:space="preserve"> is especially germane to dementia caregiving processes because it</w:t>
      </w:r>
      <w:r w:rsidRPr="009F1129">
        <w:rPr>
          <w:color w:val="000000" w:themeColor="text1"/>
        </w:rPr>
        <w:t xml:space="preserve"> refers to </w:t>
      </w:r>
      <w:r>
        <w:rPr>
          <w:color w:val="000000" w:themeColor="text1"/>
        </w:rPr>
        <w:t>situations when</w:t>
      </w:r>
      <w:r w:rsidRPr="009F1129">
        <w:rPr>
          <w:color w:val="000000" w:themeColor="text1"/>
        </w:rPr>
        <w:t xml:space="preserve"> </w:t>
      </w:r>
      <w:r>
        <w:rPr>
          <w:color w:val="000000" w:themeColor="text1"/>
        </w:rPr>
        <w:t>one individual, known as the synchronizer (i.e., the CG),</w:t>
      </w:r>
      <w:r w:rsidRPr="009F1129">
        <w:rPr>
          <w:color w:val="000000" w:themeColor="text1"/>
        </w:rPr>
        <w:t xml:space="preserve"> </w:t>
      </w:r>
      <w:r>
        <w:rPr>
          <w:color w:val="000000" w:themeColor="text1"/>
        </w:rPr>
        <w:t>“</w:t>
      </w:r>
      <w:r w:rsidRPr="009F1129">
        <w:rPr>
          <w:color w:val="000000" w:themeColor="text1"/>
        </w:rPr>
        <w:t xml:space="preserve">unilaterally adjusts his or her movements to entrain to the movements of the other individual (the referent) within the dyad – an individual who moves periodically but does not adjust his or her movements in reciprocation to promote synchrony” </w:t>
      </w:r>
      <w:r>
        <w:rPr>
          <w:noProof/>
          <w:color w:val="000000" w:themeColor="text1"/>
        </w:rPr>
        <w:t>(Cacioppo et al., 2014</w:t>
      </w:r>
      <w:r>
        <w:rPr>
          <w:color w:val="000000" w:themeColor="text1"/>
        </w:rPr>
        <w:t xml:space="preserve">, </w:t>
      </w:r>
      <w:r w:rsidRPr="009F1129">
        <w:rPr>
          <w:color w:val="000000" w:themeColor="text1"/>
        </w:rPr>
        <w:t xml:space="preserve">p. 843). </w:t>
      </w:r>
      <w:r>
        <w:rPr>
          <w:color w:val="000000" w:themeColor="text1"/>
        </w:rPr>
        <w:t>Given</w:t>
      </w:r>
      <w:r w:rsidRPr="009F1129">
        <w:rPr>
          <w:color w:val="000000" w:themeColor="text1"/>
        </w:rPr>
        <w:t xml:space="preserve"> the </w:t>
      </w:r>
      <w:r>
        <w:rPr>
          <w:color w:val="000000" w:themeColor="text1"/>
        </w:rPr>
        <w:t xml:space="preserve">PLWD </w:t>
      </w:r>
      <w:r w:rsidRPr="009F1129">
        <w:rPr>
          <w:color w:val="000000" w:themeColor="text1"/>
        </w:rPr>
        <w:t xml:space="preserve">could be doing less of the entraining due to fluctuating cognitive states, the </w:t>
      </w:r>
      <w:r>
        <w:rPr>
          <w:color w:val="000000" w:themeColor="text1"/>
        </w:rPr>
        <w:t>CG</w:t>
      </w:r>
      <w:r w:rsidRPr="009F1129">
        <w:rPr>
          <w:color w:val="000000" w:themeColor="text1"/>
        </w:rPr>
        <w:t xml:space="preserve"> </w:t>
      </w:r>
      <w:r>
        <w:rPr>
          <w:color w:val="000000" w:themeColor="text1"/>
        </w:rPr>
        <w:t>could often engage in</w:t>
      </w:r>
      <w:r w:rsidRPr="009F1129">
        <w:rPr>
          <w:color w:val="000000" w:themeColor="text1"/>
        </w:rPr>
        <w:t xml:space="preserve"> unilateral entrainment</w:t>
      </w:r>
      <w:r>
        <w:rPr>
          <w:color w:val="000000" w:themeColor="text1"/>
        </w:rPr>
        <w:t xml:space="preserve"> as a way to anticipate the PLWD’s needs</w:t>
      </w:r>
      <w:r w:rsidRPr="009F1129">
        <w:rPr>
          <w:color w:val="000000" w:themeColor="text1"/>
        </w:rPr>
        <w:t xml:space="preserve">. </w:t>
      </w:r>
      <w:r>
        <w:rPr>
          <w:color w:val="000000" w:themeColor="text1"/>
        </w:rPr>
        <w:t xml:space="preserve">In this sense, </w:t>
      </w:r>
      <w:r w:rsidRPr="009F1129">
        <w:rPr>
          <w:color w:val="000000" w:themeColor="text1"/>
        </w:rPr>
        <w:t>rhythmic synergy</w:t>
      </w:r>
      <w:r>
        <w:rPr>
          <w:color w:val="000000" w:themeColor="text1"/>
        </w:rPr>
        <w:t xml:space="preserve"> can be understood as a </w:t>
      </w:r>
      <w:r w:rsidRPr="009F1129">
        <w:rPr>
          <w:color w:val="000000" w:themeColor="text1"/>
        </w:rPr>
        <w:t xml:space="preserve">type of </w:t>
      </w:r>
      <w:r>
        <w:rPr>
          <w:color w:val="000000" w:themeColor="text1"/>
        </w:rPr>
        <w:t>intentional and often unilateral communicative</w:t>
      </w:r>
      <w:r w:rsidRPr="009F1129">
        <w:rPr>
          <w:color w:val="000000" w:themeColor="text1"/>
        </w:rPr>
        <w:t xml:space="preserve"> adaptation</w:t>
      </w:r>
      <w:r>
        <w:rPr>
          <w:color w:val="000000" w:themeColor="text1"/>
        </w:rPr>
        <w:t xml:space="preserve"> enacted in pursuit of not only functionally effective but also emotionally resonant caregiving. The theory </w:t>
      </w:r>
      <w:r w:rsidRPr="000D395F">
        <w:rPr>
          <w:color w:val="000000" w:themeColor="text1"/>
        </w:rPr>
        <w:t xml:space="preserve">also </w:t>
      </w:r>
      <w:r w:rsidRPr="007A63F5">
        <w:rPr>
          <w:color w:val="000000" w:themeColor="text1"/>
        </w:rPr>
        <w:t>advances these existing bodies of literature by detailing ways of communicating that can both facilitate and undermine this dyadic s</w:t>
      </w:r>
      <w:r>
        <w:rPr>
          <w:color w:val="000000" w:themeColor="text1"/>
        </w:rPr>
        <w:t>ynchrony</w:t>
      </w:r>
      <w:r w:rsidRPr="007A63F5">
        <w:rPr>
          <w:color w:val="000000" w:themeColor="text1"/>
        </w:rPr>
        <w:t xml:space="preserve">.  </w:t>
      </w:r>
    </w:p>
    <w:p w14:paraId="128E3B5A" w14:textId="77777777" w:rsidR="003B4282" w:rsidRDefault="003B4282" w:rsidP="003B4282">
      <w:r>
        <w:rPr>
          <w:color w:val="000000" w:themeColor="text1"/>
        </w:rPr>
        <w:t xml:space="preserve">Second, we are conceptualizing rhythmic synergy as a process of seeking </w:t>
      </w:r>
      <w:r w:rsidRPr="00054080">
        <w:rPr>
          <w:i/>
          <w:color w:val="000000" w:themeColor="text1"/>
        </w:rPr>
        <w:t>entrainment</w:t>
      </w:r>
      <w:r w:rsidRPr="009F1129">
        <w:rPr>
          <w:color w:val="000000" w:themeColor="text1"/>
        </w:rPr>
        <w:t xml:space="preserve"> </w:t>
      </w:r>
      <w:r>
        <w:rPr>
          <w:color w:val="000000" w:themeColor="text1"/>
        </w:rPr>
        <w:t>through communication</w:t>
      </w:r>
      <w:r w:rsidRPr="009F1129">
        <w:rPr>
          <w:color w:val="000000" w:themeColor="text1"/>
        </w:rPr>
        <w:t xml:space="preserve">. </w:t>
      </w:r>
      <w:r>
        <w:rPr>
          <w:color w:val="000000" w:themeColor="text1"/>
        </w:rPr>
        <w:t xml:space="preserve">Though similar to interpersonal synchrony in that these concepts both </w:t>
      </w:r>
      <w:r>
        <w:rPr>
          <w:color w:val="000000" w:themeColor="text1"/>
        </w:rPr>
        <w:lastRenderedPageBreak/>
        <w:t>involve shared human processes, e</w:t>
      </w:r>
      <w:r w:rsidRPr="009F1129">
        <w:rPr>
          <w:color w:val="000000" w:themeColor="text1"/>
        </w:rPr>
        <w:t xml:space="preserve">ntrainment </w:t>
      </w:r>
      <w:r>
        <w:rPr>
          <w:color w:val="000000" w:themeColor="text1"/>
        </w:rPr>
        <w:t xml:space="preserve">is a conceptually broader term and is said to occur when </w:t>
      </w:r>
      <w:r w:rsidRPr="009F1129">
        <w:rPr>
          <w:color w:val="000000" w:themeColor="text1"/>
        </w:rPr>
        <w:t xml:space="preserve">“one cyclic process becomes captured by, and set to oscillate in rhythm with, another process” </w:t>
      </w:r>
      <w:r w:rsidRPr="009F1129">
        <w:rPr>
          <w:noProof/>
          <w:color w:val="000000" w:themeColor="text1"/>
        </w:rPr>
        <w:t xml:space="preserve">(McGrath &amp; Kelley, 1986, </w:t>
      </w:r>
      <w:r w:rsidRPr="009F1129">
        <w:rPr>
          <w:color w:val="000000" w:themeColor="text1"/>
        </w:rPr>
        <w:t xml:space="preserve">p. 80). </w:t>
      </w:r>
      <w:r>
        <w:rPr>
          <w:color w:val="000000" w:themeColor="text1"/>
        </w:rPr>
        <w:t>Scholars initially used entrainment to describe</w:t>
      </w:r>
      <w:r w:rsidRPr="009F1129">
        <w:rPr>
          <w:color w:val="000000" w:themeColor="text1"/>
        </w:rPr>
        <w:t xml:space="preserve"> biological processes</w:t>
      </w:r>
      <w:r>
        <w:rPr>
          <w:color w:val="000000" w:themeColor="text1"/>
        </w:rPr>
        <w:t xml:space="preserve">, such as the cyclic relationship between circadian rhythms and body temperature. The concept would later be extended to social processes to explain instances of individuals </w:t>
      </w:r>
      <w:r w:rsidRPr="003D12A2">
        <w:rPr>
          <w:i/>
          <w:iCs/>
          <w:color w:val="000000" w:themeColor="text1"/>
        </w:rPr>
        <w:t>meshing</w:t>
      </w:r>
      <w:r>
        <w:rPr>
          <w:color w:val="000000" w:themeColor="text1"/>
        </w:rPr>
        <w:t xml:space="preserve"> with one another during social interactions </w:t>
      </w:r>
      <w:r>
        <w:rPr>
          <w:noProof/>
          <w:color w:val="000000" w:themeColor="text1"/>
        </w:rPr>
        <w:t>(McGrath &amp; Kelley, 1986)</w:t>
      </w:r>
      <w:r>
        <w:rPr>
          <w:color w:val="000000" w:themeColor="text1"/>
        </w:rPr>
        <w:t xml:space="preserve">. </w:t>
      </w:r>
      <w:r w:rsidRPr="00D0699C">
        <w:t>While researchers of entrainment and synchrony have traditionally focused on individual interactions and other behavioral indices</w:t>
      </w:r>
      <w:r>
        <w:t xml:space="preserve"> in other contexts</w:t>
      </w:r>
      <w:r w:rsidRPr="00D0699C">
        <w:t xml:space="preserve">, </w:t>
      </w:r>
      <w:r>
        <w:t xml:space="preserve">our concept of </w:t>
      </w:r>
      <w:r w:rsidRPr="00D0699C">
        <w:t xml:space="preserve">rhythmic synergy </w:t>
      </w:r>
      <w:r>
        <w:t xml:space="preserve">advances this work in theoretically important ways by capturing </w:t>
      </w:r>
      <w:r w:rsidRPr="00D0699C">
        <w:t xml:space="preserve">a more </w:t>
      </w:r>
      <w:r>
        <w:t xml:space="preserve">holistic kind of entrainment where CGs are seeking both a </w:t>
      </w:r>
      <w:r>
        <w:rPr>
          <w:i/>
          <w:iCs/>
        </w:rPr>
        <w:t>communicative</w:t>
      </w:r>
      <w:r w:rsidRPr="00AD03E0">
        <w:rPr>
          <w:i/>
          <w:iCs/>
        </w:rPr>
        <w:t xml:space="preserve"> kind of meshing</w:t>
      </w:r>
      <w:r>
        <w:t xml:space="preserve"> and an </w:t>
      </w:r>
      <w:r w:rsidRPr="00AD03E0">
        <w:rPr>
          <w:i/>
          <w:iCs/>
        </w:rPr>
        <w:t>emotional sense of meshing</w:t>
      </w:r>
      <w:r>
        <w:t xml:space="preserve"> with the PLWD. In this way, CGs and PLWD are functionally entrained when the CG successfully manages to get the PLWD’s pace of daily life in-sync with their own or be able to reliably communicate with that person using various communicative strategies. Further, CGs and PLWD are emotionally entrained such that developing this specialized way of understanding, communicating, and living in lockstep with one another can foster a higher order feeling of emotional connection together (i.e., synergy). </w:t>
      </w:r>
    </w:p>
    <w:p w14:paraId="7587A935" w14:textId="77777777" w:rsidR="003B4282" w:rsidRDefault="003B4282" w:rsidP="003B4282">
      <w:pPr>
        <w:rPr>
          <w:color w:val="000000" w:themeColor="text1"/>
        </w:rPr>
      </w:pPr>
      <w:r>
        <w:rPr>
          <w:rFonts w:ascii="TimesNewRomanPSMT" w:hAnsi="TimesNewRomanPSMT"/>
        </w:rPr>
        <w:t xml:space="preserve">To further unearth this conceptualization of synergy, we investigated the notion of </w:t>
      </w:r>
      <w:r w:rsidRPr="00145D5C">
        <w:rPr>
          <w:rFonts w:ascii="TimesNewRomanPSMT" w:hAnsi="TimesNewRomanPSMT"/>
          <w:i/>
          <w:iCs/>
        </w:rPr>
        <w:t>social presence</w:t>
      </w:r>
      <w:r>
        <w:rPr>
          <w:rFonts w:ascii="TimesNewRomanPSMT" w:hAnsi="TimesNewRomanPSMT"/>
        </w:rPr>
        <w:t xml:space="preserve">. The concept of </w:t>
      </w:r>
      <w:r w:rsidRPr="0042445C">
        <w:rPr>
          <w:rFonts w:ascii="TimesNewRomanPSMT" w:hAnsi="TimesNewRomanPSMT"/>
        </w:rPr>
        <w:t>social presence</w:t>
      </w:r>
      <w:r>
        <w:rPr>
          <w:rFonts w:ascii="TimesNewRomanPSMT" w:hAnsi="TimesNewRomanPSMT"/>
        </w:rPr>
        <w:t xml:space="preserve"> in technologically-mediated interactions suggests that a person experiences a</w:t>
      </w:r>
      <w:r w:rsidRPr="0006191D">
        <w:rPr>
          <w:rFonts w:ascii="TimesNewRomanPSMT" w:hAnsi="TimesNewRomanPSMT"/>
        </w:rPr>
        <w:t xml:space="preserve"> </w:t>
      </w:r>
      <w:r>
        <w:rPr>
          <w:rFonts w:ascii="TimesNewRomanPSMT" w:hAnsi="TimesNewRomanPSMT"/>
        </w:rPr>
        <w:t>“</w:t>
      </w:r>
      <w:r w:rsidRPr="0006191D">
        <w:rPr>
          <w:rFonts w:ascii="TimesNewRomanPSMT" w:hAnsi="TimesNewRomanPSMT"/>
        </w:rPr>
        <w:t>sense</w:t>
      </w:r>
      <w:r>
        <w:rPr>
          <w:rFonts w:ascii="TimesNewRomanPSMT" w:hAnsi="TimesNewRomanPSMT"/>
        </w:rPr>
        <w:t xml:space="preserve"> of</w:t>
      </w:r>
      <w:r w:rsidRPr="0006191D">
        <w:rPr>
          <w:rFonts w:ascii="TimesNewRomanPSMT" w:hAnsi="TimesNewRomanPSMT"/>
        </w:rPr>
        <w:t xml:space="preserve"> </w:t>
      </w:r>
      <w:r>
        <w:rPr>
          <w:rFonts w:ascii="TimesNewRomanPSMT" w:hAnsi="TimesNewRomanPSMT"/>
        </w:rPr>
        <w:t>being with another,” either human or artificial intelligence,</w:t>
      </w:r>
      <w:r w:rsidRPr="0006191D">
        <w:rPr>
          <w:rFonts w:ascii="TimesNewRomanPSMT" w:hAnsi="TimesNewRomanPSMT"/>
        </w:rPr>
        <w:t xml:space="preserve"> even though </w:t>
      </w:r>
      <w:r>
        <w:rPr>
          <w:rFonts w:ascii="TimesNewRomanPSMT" w:hAnsi="TimesNewRomanPSMT"/>
        </w:rPr>
        <w:t>they are</w:t>
      </w:r>
      <w:r w:rsidRPr="0006191D">
        <w:rPr>
          <w:rFonts w:ascii="TimesNewRomanPSMT" w:hAnsi="TimesNewRomanPSMT"/>
        </w:rPr>
        <w:t xml:space="preserve"> in an altered reality </w:t>
      </w:r>
      <w:r>
        <w:rPr>
          <w:rFonts w:ascii="TimesNewRomanPSMT" w:hAnsi="TimesNewRomanPSMT"/>
        </w:rPr>
        <w:t xml:space="preserve">and/or separate locations </w:t>
      </w:r>
      <w:r>
        <w:rPr>
          <w:rFonts w:ascii="TimesNewRomanPSMT" w:hAnsi="TimesNewRomanPSMT"/>
          <w:noProof/>
        </w:rPr>
        <w:t xml:space="preserve">(Biocca et al., 2003, p. 456). </w:t>
      </w:r>
      <w:r>
        <w:rPr>
          <w:rFonts w:ascii="TimesNewRomanPSMT" w:hAnsi="TimesNewRomanPSMT"/>
        </w:rPr>
        <w:t xml:space="preserve">Rhythmic synergy contributes to a sense of </w:t>
      </w:r>
      <w:r w:rsidRPr="007C4B72">
        <w:rPr>
          <w:rFonts w:ascii="TimesNewRomanPSMT" w:hAnsi="TimesNewRomanPSMT"/>
        </w:rPr>
        <w:t>social presence</w:t>
      </w:r>
      <w:r>
        <w:rPr>
          <w:rFonts w:ascii="TimesNewRomanPSMT" w:hAnsi="TimesNewRomanPSMT"/>
        </w:rPr>
        <w:t xml:space="preserve"> for family CGs because they could be feeling </w:t>
      </w:r>
      <w:r w:rsidRPr="0006191D">
        <w:rPr>
          <w:rFonts w:ascii="TimesNewRomanPSMT" w:hAnsi="TimesNewRomanPSMT"/>
        </w:rPr>
        <w:t xml:space="preserve">psychologically and emotionally </w:t>
      </w:r>
      <w:r>
        <w:rPr>
          <w:rFonts w:ascii="TimesNewRomanPSMT" w:hAnsi="TimesNewRomanPSMT"/>
        </w:rPr>
        <w:t xml:space="preserve">in-sync or emotionally meshed </w:t>
      </w:r>
      <w:r w:rsidRPr="0006191D">
        <w:rPr>
          <w:rFonts w:ascii="TimesNewRomanPSMT" w:hAnsi="TimesNewRomanPSMT"/>
        </w:rPr>
        <w:t xml:space="preserve">with </w:t>
      </w:r>
      <w:r>
        <w:rPr>
          <w:rFonts w:ascii="TimesNewRomanPSMT" w:hAnsi="TimesNewRomanPSMT"/>
        </w:rPr>
        <w:t>their PLWD, even if it is primarily achieved unilaterally. N</w:t>
      </w:r>
      <w:r>
        <w:rPr>
          <w:rFonts w:ascii="TimesNewRomanPSMT" w:hAnsi="TimesNewRomanPSMT"/>
          <w:noProof/>
        </w:rPr>
        <w:t xml:space="preserve">ot only could the CG feel as though they are ‘being with’ </w:t>
      </w:r>
      <w:r>
        <w:rPr>
          <w:rFonts w:ascii="TimesNewRomanPSMT" w:hAnsi="TimesNewRomanPSMT"/>
          <w:noProof/>
        </w:rPr>
        <w:lastRenderedPageBreak/>
        <w:t xml:space="preserve">their PLWD despite dementia-related communication challenges, they may also feel that their PLWD is more </w:t>
      </w:r>
      <w:r w:rsidRPr="007D2027">
        <w:rPr>
          <w:rFonts w:ascii="TimesNewRomanPSMT" w:hAnsi="TimesNewRomanPSMT"/>
          <w:i/>
          <w:iCs/>
          <w:noProof/>
        </w:rPr>
        <w:t xml:space="preserve">relationally present </w:t>
      </w:r>
      <w:r>
        <w:rPr>
          <w:rFonts w:ascii="TimesNewRomanPSMT" w:hAnsi="TimesNewRomanPSMT"/>
          <w:noProof/>
        </w:rPr>
        <w:t xml:space="preserve">as well. </w:t>
      </w:r>
      <w:r>
        <w:rPr>
          <w:rFonts w:ascii="TimesNewRomanPSMT" w:hAnsi="TimesNewRomanPSMT"/>
        </w:rPr>
        <w:t xml:space="preserve">From the perspective of the CG, the PLWD is </w:t>
      </w:r>
      <w:r w:rsidRPr="004345E4">
        <w:rPr>
          <w:rFonts w:ascii="TimesNewRomanPSMT" w:hAnsi="TimesNewRomanPSMT"/>
          <w:i/>
          <w:iCs/>
        </w:rPr>
        <w:t>relationally present</w:t>
      </w:r>
      <w:r>
        <w:rPr>
          <w:rFonts w:ascii="TimesNewRomanPSMT" w:hAnsi="TimesNewRomanPSMT"/>
        </w:rPr>
        <w:t xml:space="preserve"> when they are “(ideally) in the moment with [the CG] on a relational level and able to feel safe and comfortable around them” and can either remember the CG and relate accordingly or accept the CG as a familiar other with whom they are comfortable (despite not remembering them; </w:t>
      </w:r>
      <w:r>
        <w:rPr>
          <w:rFonts w:ascii="TimesNewRomanPSMT" w:hAnsi="TimesNewRomanPSMT"/>
          <w:noProof/>
        </w:rPr>
        <w:t>Miron et al., 2019</w:t>
      </w:r>
      <w:r>
        <w:rPr>
          <w:rFonts w:ascii="TimesNewRomanPSMT" w:hAnsi="TimesNewRomanPSMT"/>
        </w:rPr>
        <w:t>, p. 2248).</w:t>
      </w:r>
      <w:r>
        <w:rPr>
          <w:rFonts w:ascii="TimesNewRomanPSMT" w:hAnsi="TimesNewRomanPSMT"/>
          <w:noProof/>
        </w:rPr>
        <w:t xml:space="preserve"> Similarly, when CGs are able to foster rhythmic synergy, they should be more likely to feel the social and emotional essence of their family member living with dementia</w:t>
      </w:r>
      <w:r>
        <w:rPr>
          <w:rFonts w:ascii="TimesNewRomanPSMT" w:hAnsi="TimesNewRomanPSMT"/>
        </w:rPr>
        <w:t>. This, in turn, could make the caregiving experience less stressful and more meaningful. Dementia research centers communication that fosters relational presence as a critical</w:t>
      </w:r>
      <w:r w:rsidRPr="0006191D">
        <w:rPr>
          <w:rFonts w:ascii="TimesNewRomanPSMT" w:hAnsi="TimesNewRomanPSMT"/>
        </w:rPr>
        <w:t xml:space="preserve"> element of</w:t>
      </w:r>
      <w:r>
        <w:rPr>
          <w:rFonts w:ascii="TimesNewRomanPSMT" w:hAnsi="TimesNewRomanPSMT"/>
        </w:rPr>
        <w:t xml:space="preserve"> family members’</w:t>
      </w:r>
      <w:r w:rsidRPr="0006191D">
        <w:rPr>
          <w:rFonts w:ascii="TimesNewRomanPSMT" w:hAnsi="TimesNewRomanPSMT"/>
        </w:rPr>
        <w:t xml:space="preserve"> relationship maintenance</w:t>
      </w:r>
      <w:r>
        <w:rPr>
          <w:rFonts w:ascii="TimesNewRomanPSMT" w:hAnsi="TimesNewRomanPSMT"/>
        </w:rPr>
        <w:t xml:space="preserve"> practices and well-being </w:t>
      </w:r>
      <w:r>
        <w:rPr>
          <w:rFonts w:ascii="TimesNewRomanPSMT" w:hAnsi="TimesNewRomanPSMT"/>
          <w:noProof/>
        </w:rPr>
        <w:t>(Bernstein Sideman et al., 2023; Cooper &amp; Pitts, 2022)</w:t>
      </w:r>
      <w:r>
        <w:rPr>
          <w:rFonts w:ascii="TimesNewRomanPSMT" w:hAnsi="TimesNewRomanPSMT"/>
        </w:rPr>
        <w:t>. In this way, a</w:t>
      </w:r>
      <w:r>
        <w:rPr>
          <w:color w:val="000000" w:themeColor="text1"/>
        </w:rPr>
        <w:t xml:space="preserve">nother theoretical contribution of rhythmic synergy involves incorporating the </w:t>
      </w:r>
      <w:r w:rsidRPr="002C2124">
        <w:rPr>
          <w:i/>
          <w:iCs/>
          <w:color w:val="000000" w:themeColor="text1"/>
        </w:rPr>
        <w:t>emotional and relational connections</w:t>
      </w:r>
      <w:r>
        <w:rPr>
          <w:color w:val="000000" w:themeColor="text1"/>
        </w:rPr>
        <w:t xml:space="preserve"> occurring at the heart of dementia family caregiving. </w:t>
      </w:r>
    </w:p>
    <w:p w14:paraId="70735B53" w14:textId="77777777" w:rsidR="003B4282" w:rsidRPr="00D86ABF" w:rsidRDefault="003B4282" w:rsidP="003B4282">
      <w:pPr>
        <w:rPr>
          <w:rFonts w:ascii="TimesNewRomanPSMT" w:hAnsi="TimesNewRomanPSMT"/>
        </w:rPr>
      </w:pPr>
      <w:r>
        <w:rPr>
          <w:color w:val="000000" w:themeColor="text1"/>
        </w:rPr>
        <w:t xml:space="preserve">Advancing this point further, rhythmic synergy is not just a matter of developing communication strategies. Rather, the participants’ accounts illustrate both a growing sensitivity and informed understanding of their PLWD’s emotional state and well-being. Thus, we incorporated what the nursing field has described as </w:t>
      </w:r>
      <w:r>
        <w:rPr>
          <w:rFonts w:ascii="TimesNewRomanPS" w:hAnsi="TimesNewRomanPS"/>
          <w:i/>
          <w:iCs/>
        </w:rPr>
        <w:t xml:space="preserve">presencing, </w:t>
      </w:r>
      <w:r>
        <w:rPr>
          <w:rFonts w:ascii="TimesNewRomanPSMT" w:hAnsi="TimesNewRomanPSMT"/>
        </w:rPr>
        <w:t>which entails nurses’ intentional</w:t>
      </w:r>
      <w:r w:rsidRPr="0006191D">
        <w:rPr>
          <w:rFonts w:ascii="TimesNewRomanPSMT" w:hAnsi="TimesNewRomanPSMT"/>
        </w:rPr>
        <w:t xml:space="preserve"> interpersonal </w:t>
      </w:r>
      <w:r>
        <w:rPr>
          <w:rFonts w:ascii="TimesNewRomanPSMT" w:hAnsi="TimesNewRomanPSMT"/>
        </w:rPr>
        <w:t>efforts to offer care that is sensitive to</w:t>
      </w:r>
      <w:r w:rsidRPr="0006191D">
        <w:rPr>
          <w:rFonts w:ascii="TimesNewRomanPSMT" w:hAnsi="TimesNewRomanPSMT"/>
        </w:rPr>
        <w:t xml:space="preserve"> </w:t>
      </w:r>
      <w:r>
        <w:rPr>
          <w:rFonts w:ascii="TimesNewRomanPSMT" w:hAnsi="TimesNewRomanPSMT"/>
        </w:rPr>
        <w:t xml:space="preserve">patients’ unique circumstances and maintain a holistic awareness of their well-being </w:t>
      </w:r>
      <w:r w:rsidRPr="00864FD3">
        <w:rPr>
          <w:rFonts w:ascii="TimesNewRomanPSMT" w:hAnsi="TimesNewRomanPSMT"/>
        </w:rPr>
        <w:t>(Finfgeld‐Connett, 2006</w:t>
      </w:r>
      <w:r>
        <w:rPr>
          <w:rFonts w:ascii="TimesNewRomanPSMT" w:hAnsi="TimesNewRomanPSMT"/>
        </w:rPr>
        <w:t xml:space="preserve">; see also </w:t>
      </w:r>
      <w:r>
        <w:rPr>
          <w:color w:val="000000"/>
        </w:rPr>
        <w:t xml:space="preserve">Pozzebon et al., 2016). </w:t>
      </w:r>
      <w:r>
        <w:rPr>
          <w:rFonts w:ascii="TimesNewRomanPSMT" w:hAnsi="TimesNewRomanPSMT"/>
          <w:color w:val="000000" w:themeColor="text1"/>
        </w:rPr>
        <w:t xml:space="preserve">Aligned with the concept of presencing, </w:t>
      </w:r>
      <w:r>
        <w:rPr>
          <w:rFonts w:ascii="TimesNewRomanPSMT" w:hAnsi="TimesNewRomanPSMT"/>
          <w:noProof/>
          <w:color w:val="000000" w:themeColor="text1"/>
        </w:rPr>
        <w:t>McEvoy and Plant (2014)</w:t>
      </w:r>
      <w:r w:rsidRPr="0034626B">
        <w:rPr>
          <w:color w:val="000000" w:themeColor="text1"/>
        </w:rPr>
        <w:t xml:space="preserve"> argue that </w:t>
      </w:r>
      <w:r>
        <w:rPr>
          <w:color w:val="000000" w:themeColor="text1"/>
        </w:rPr>
        <w:t>dementia CG</w:t>
      </w:r>
      <w:r w:rsidRPr="0034626B">
        <w:rPr>
          <w:color w:val="000000" w:themeColor="text1"/>
        </w:rPr>
        <w:t xml:space="preserve">s </w:t>
      </w:r>
      <w:r>
        <w:rPr>
          <w:color w:val="000000" w:themeColor="text1"/>
        </w:rPr>
        <w:t xml:space="preserve">should cultivate </w:t>
      </w:r>
      <w:r w:rsidRPr="0034626B">
        <w:rPr>
          <w:color w:val="000000" w:themeColor="text1"/>
        </w:rPr>
        <w:t xml:space="preserve">a mindset of </w:t>
      </w:r>
      <w:r w:rsidRPr="0082742D">
        <w:rPr>
          <w:i/>
          <w:color w:val="000000" w:themeColor="text1"/>
        </w:rPr>
        <w:t>empathic curiosity</w:t>
      </w:r>
      <w:r>
        <w:rPr>
          <w:color w:val="000000" w:themeColor="text1"/>
        </w:rPr>
        <w:t xml:space="preserve"> where CGs learn to recast their PLWD’s </w:t>
      </w:r>
      <w:r w:rsidRPr="0034626B">
        <w:rPr>
          <w:color w:val="000000" w:themeColor="text1"/>
        </w:rPr>
        <w:t xml:space="preserve">behaviors as </w:t>
      </w:r>
      <w:r>
        <w:rPr>
          <w:color w:val="000000" w:themeColor="text1"/>
        </w:rPr>
        <w:t>indicative of matters that are concerning, meaningful, or valuable to them,</w:t>
      </w:r>
      <w:r w:rsidRPr="0034626B">
        <w:rPr>
          <w:color w:val="000000" w:themeColor="text1"/>
        </w:rPr>
        <w:t xml:space="preserve"> rather than</w:t>
      </w:r>
      <w:r>
        <w:rPr>
          <w:color w:val="000000" w:themeColor="text1"/>
        </w:rPr>
        <w:t xml:space="preserve"> inherently</w:t>
      </w:r>
      <w:r w:rsidRPr="0034626B">
        <w:rPr>
          <w:color w:val="000000" w:themeColor="text1"/>
        </w:rPr>
        <w:t xml:space="preserve"> errant, problematic, or impossibly cryptic.</w:t>
      </w:r>
      <w:r w:rsidRPr="002656DF">
        <w:rPr>
          <w:color w:val="000000" w:themeColor="text1"/>
        </w:rPr>
        <w:t xml:space="preserve"> </w:t>
      </w:r>
      <w:r>
        <w:rPr>
          <w:color w:val="000000" w:themeColor="text1"/>
        </w:rPr>
        <w:t xml:space="preserve">Bridging these constructs together, </w:t>
      </w:r>
      <w:r>
        <w:rPr>
          <w:color w:val="000000" w:themeColor="text1"/>
        </w:rPr>
        <w:lastRenderedPageBreak/>
        <w:t xml:space="preserve">rhythmic synergy centrally highlights sensemaking as a vital aspect to family CGs understanding </w:t>
      </w:r>
      <w:r>
        <w:rPr>
          <w:rFonts w:ascii="TimesNewRomanPSMT" w:hAnsi="TimesNewRomanPSMT"/>
        </w:rPr>
        <w:t xml:space="preserve">their PLWD’s communicative actions and emotional states </w:t>
      </w:r>
      <w:r>
        <w:rPr>
          <w:color w:val="000000" w:themeColor="text1"/>
        </w:rPr>
        <w:t>(Dervin et al., 2003; Weick, 1995). R</w:t>
      </w:r>
      <w:r>
        <w:rPr>
          <w:rFonts w:ascii="TimesNewRomanPSMT" w:hAnsi="TimesNewRomanPSMT"/>
        </w:rPr>
        <w:t xml:space="preserve">hythmic synergy is a reflection of how CGs strategically foster communicative and structural strategies with an empathetic mindset and desire to feel emotionally connected with their PLWD. </w:t>
      </w:r>
    </w:p>
    <w:p w14:paraId="14836FC6" w14:textId="77777777" w:rsidR="003B4282" w:rsidRPr="00FC0202" w:rsidRDefault="003B4282" w:rsidP="003B4282">
      <w:r>
        <w:t xml:space="preserve">The final theoretical contribution of this study is how </w:t>
      </w:r>
      <w:r w:rsidRPr="00F61D13">
        <w:rPr>
          <w:i/>
          <w:iCs/>
        </w:rPr>
        <w:t>rhythmic synergy attends to not just a dyad, but a system of interdependent relationships</w:t>
      </w:r>
      <w:r>
        <w:t xml:space="preserve">. The research on entrainment and synchrony tend to examine individuals or dyads as separate from the larger system in which they are embedded. Caregiving for PLWD often occurs within complex, multi-layered support systems, particularly within families </w:t>
      </w:r>
      <w:r>
        <w:rPr>
          <w:noProof/>
        </w:rPr>
        <w:t>(Miller-Ott et al., 2022; Purves &amp; Phinney, 2012)</w:t>
      </w:r>
      <w:r>
        <w:t xml:space="preserve">. For example, the stress of caregiving can exacerbate long standing family tensions </w:t>
      </w:r>
      <w:r>
        <w:rPr>
          <w:noProof/>
        </w:rPr>
        <w:t xml:space="preserve">(Unson et al., 2015) </w:t>
      </w:r>
      <w:r>
        <w:t xml:space="preserve">and incite disputes over equity of responsibilities </w:t>
      </w:r>
      <w:r>
        <w:rPr>
          <w:noProof/>
        </w:rPr>
        <w:t>(Smith et al., 2022)</w:t>
      </w:r>
      <w:r>
        <w:t>. These experiences can challenge family members’ rhythmic synergies with regard to the larger caregiving process.</w:t>
      </w:r>
      <w:r w:rsidRPr="00A13B6E">
        <w:t xml:space="preserve"> </w:t>
      </w:r>
      <w:r>
        <w:t>The family system is also embedded within a larger network of medical and elder care providers. Consequently, rhythmic synergy goes beyond individual moments of interaction to encompass broader patterns of communication among multiple people. How individual family members socialize or train others in their caregiving is important theoretically, as well as practically, for effective and collaborative family caregiving.</w:t>
      </w:r>
    </w:p>
    <w:p w14:paraId="1163B2B5" w14:textId="77777777" w:rsidR="003B4282" w:rsidRPr="00DF34BE" w:rsidRDefault="003B4282" w:rsidP="003B4282">
      <w:pPr>
        <w:ind w:firstLine="0"/>
        <w:rPr>
          <w:b/>
          <w:bCs/>
          <w:color w:val="000000" w:themeColor="text1"/>
        </w:rPr>
      </w:pPr>
      <w:r w:rsidRPr="00DF34BE">
        <w:rPr>
          <w:b/>
          <w:bCs/>
          <w:color w:val="000000" w:themeColor="text1"/>
        </w:rPr>
        <w:t>Limitations and Future Directions</w:t>
      </w:r>
    </w:p>
    <w:p w14:paraId="38CB90F0" w14:textId="77777777" w:rsidR="003B4282" w:rsidRDefault="003B4282" w:rsidP="003B4282">
      <w:pPr>
        <w:rPr>
          <w:color w:val="000000" w:themeColor="text1"/>
        </w:rPr>
      </w:pPr>
      <w:r>
        <w:rPr>
          <w:color w:val="000000" w:themeColor="text1"/>
        </w:rPr>
        <w:t xml:space="preserve">In discussing the study’s contributions, it is vital to consider its limitations. First, the study’s population was predominantly white women. While women are representative of family dementia CGs </w:t>
      </w:r>
      <w:r w:rsidRPr="009A317B">
        <w:rPr>
          <w:color w:val="000000"/>
        </w:rPr>
        <w:t>(Alzheimer’s Association, 2024)</w:t>
      </w:r>
      <w:r>
        <w:rPr>
          <w:color w:val="000000" w:themeColor="text1"/>
        </w:rPr>
        <w:t xml:space="preserve">, white CGs represent only a fraction of dementia caregiving. Future research should continue to unpack the concept of rhythmic synergy across other demographic groups like race, gender, and age, as well as other caregiving contexts (e.g., </w:t>
      </w:r>
      <w:r>
        <w:rPr>
          <w:color w:val="000000" w:themeColor="text1"/>
        </w:rPr>
        <w:lastRenderedPageBreak/>
        <w:t xml:space="preserve">caring from a distance versus close by). In addition, about half of this study’s participants were actively caregiving while the other half were reflecting on caregiving that ended. People who were done with caregiving could have had a more positive framing of their experience compared to those who were currently caregiving and in the midst of caregiving-related stress. Multiple, diverse CG accounts are also needed to help refine the processes in the current study. Also, researchers could interview multiple members of the same family or care partner network to gather multiple perspectives on rhythmic synergy. </w:t>
      </w:r>
    </w:p>
    <w:p w14:paraId="74841017" w14:textId="77777777" w:rsidR="003B4282" w:rsidRDefault="003B4282" w:rsidP="003B4282">
      <w:pPr>
        <w:rPr>
          <w:color w:val="000000" w:themeColor="text1"/>
        </w:rPr>
      </w:pPr>
      <w:r w:rsidRPr="007235D1">
        <w:rPr>
          <w:color w:val="000000" w:themeColor="text1"/>
        </w:rPr>
        <w:t xml:space="preserve">The theory of rhythmic synergy </w:t>
      </w:r>
      <w:r>
        <w:rPr>
          <w:color w:val="000000" w:themeColor="text1"/>
        </w:rPr>
        <w:t xml:space="preserve">also </w:t>
      </w:r>
      <w:r w:rsidRPr="007235D1">
        <w:rPr>
          <w:color w:val="000000" w:themeColor="text1"/>
        </w:rPr>
        <w:t xml:space="preserve">has several scope conditions </w:t>
      </w:r>
      <w:r>
        <w:rPr>
          <w:color w:val="000000" w:themeColor="text1"/>
        </w:rPr>
        <w:t>that should be considered</w:t>
      </w:r>
      <w:r w:rsidRPr="007235D1">
        <w:rPr>
          <w:color w:val="000000" w:themeColor="text1"/>
        </w:rPr>
        <w:t xml:space="preserve">. </w:t>
      </w:r>
      <w:r w:rsidRPr="001C3FB6">
        <w:rPr>
          <w:color w:val="000000" w:themeColor="text1"/>
        </w:rPr>
        <w:t xml:space="preserve">First, rhythmic synergy is meant to capture the experiences and perceptions of </w:t>
      </w:r>
      <w:r>
        <w:rPr>
          <w:color w:val="000000" w:themeColor="text1"/>
        </w:rPr>
        <w:t>CGs</w:t>
      </w:r>
      <w:r w:rsidRPr="001C3FB6">
        <w:rPr>
          <w:color w:val="000000" w:themeColor="text1"/>
        </w:rPr>
        <w:t xml:space="preserve">. </w:t>
      </w:r>
      <w:r>
        <w:rPr>
          <w:color w:val="000000" w:themeColor="text1"/>
        </w:rPr>
        <w:t>Nevertheless,</w:t>
      </w:r>
      <w:r w:rsidRPr="007235D1">
        <w:rPr>
          <w:color w:val="000000" w:themeColor="text1"/>
        </w:rPr>
        <w:t xml:space="preserve"> perceptions of rhythmic synergy from the </w:t>
      </w:r>
      <w:r>
        <w:rPr>
          <w:color w:val="000000" w:themeColor="text1"/>
        </w:rPr>
        <w:t>PLWD</w:t>
      </w:r>
      <w:r w:rsidRPr="007235D1">
        <w:rPr>
          <w:color w:val="000000" w:themeColor="text1"/>
        </w:rPr>
        <w:t xml:space="preserve"> </w:t>
      </w:r>
      <w:r>
        <w:rPr>
          <w:color w:val="000000" w:themeColor="text1"/>
        </w:rPr>
        <w:t>could be gathered to</w:t>
      </w:r>
      <w:r w:rsidRPr="001C3FB6">
        <w:rPr>
          <w:color w:val="000000" w:themeColor="text1"/>
        </w:rPr>
        <w:t xml:space="preserve"> provide </w:t>
      </w:r>
      <w:r>
        <w:rPr>
          <w:color w:val="000000" w:themeColor="text1"/>
        </w:rPr>
        <w:t xml:space="preserve">insight into </w:t>
      </w:r>
      <w:r w:rsidRPr="001C3FB6">
        <w:rPr>
          <w:color w:val="000000" w:themeColor="text1"/>
        </w:rPr>
        <w:t xml:space="preserve">their assessment of </w:t>
      </w:r>
      <w:r>
        <w:rPr>
          <w:color w:val="000000" w:themeColor="text1"/>
        </w:rPr>
        <w:t>it and</w:t>
      </w:r>
      <w:r w:rsidRPr="001C3FB6">
        <w:rPr>
          <w:color w:val="000000" w:themeColor="text1"/>
        </w:rPr>
        <w:t xml:space="preserve"> what they perceive to be positive forms of communication and connection. </w:t>
      </w:r>
      <w:r>
        <w:rPr>
          <w:color w:val="000000" w:themeColor="text1"/>
        </w:rPr>
        <w:t xml:space="preserve">In this way, PLWD are not passive participants to their own lived experiences and can still make intentional efforts to communicate with others </w:t>
      </w:r>
      <w:r>
        <w:rPr>
          <w:noProof/>
          <w:color w:val="000000" w:themeColor="text1"/>
        </w:rPr>
        <w:t>(Kitwood, 1997)</w:t>
      </w:r>
      <w:r>
        <w:rPr>
          <w:color w:val="000000" w:themeColor="text1"/>
        </w:rPr>
        <w:t xml:space="preserve">. Second, the theory can be tested qualitatively or quantitatively. Human and automated coding </w:t>
      </w:r>
      <w:r w:rsidRPr="007235D1">
        <w:rPr>
          <w:color w:val="000000" w:themeColor="text1"/>
        </w:rPr>
        <w:t>could be u</w:t>
      </w:r>
      <w:r>
        <w:rPr>
          <w:color w:val="000000" w:themeColor="text1"/>
        </w:rPr>
        <w:t>sed</w:t>
      </w:r>
      <w:r w:rsidRPr="007235D1">
        <w:rPr>
          <w:color w:val="000000" w:themeColor="text1"/>
        </w:rPr>
        <w:t xml:space="preserve"> to measure </w:t>
      </w:r>
      <w:r>
        <w:rPr>
          <w:color w:val="000000" w:themeColor="text1"/>
        </w:rPr>
        <w:t>relational presence and synchrony between CGs and PLWD, along with self-reported personal and relational health (see</w:t>
      </w:r>
      <w:r>
        <w:rPr>
          <w:noProof/>
          <w:color w:val="000000" w:themeColor="text1"/>
        </w:rPr>
        <w:t xml:space="preserve"> Staehler et al., 2022)</w:t>
      </w:r>
      <w:r>
        <w:rPr>
          <w:color w:val="000000" w:themeColor="text1"/>
        </w:rPr>
        <w:t xml:space="preserve">. </w:t>
      </w:r>
    </w:p>
    <w:p w14:paraId="096A3872" w14:textId="77777777" w:rsidR="003B4282" w:rsidRDefault="003B4282" w:rsidP="003B4282">
      <w:pPr>
        <w:rPr>
          <w:color w:val="000000" w:themeColor="text1"/>
        </w:rPr>
      </w:pPr>
      <w:r>
        <w:rPr>
          <w:color w:val="000000" w:themeColor="text1"/>
        </w:rPr>
        <w:t xml:space="preserve">This study contributes in meaningful ways to theory and research across multiple disciplines, as well as provides </w:t>
      </w:r>
      <w:r w:rsidRPr="004547DD">
        <w:rPr>
          <w:color w:val="000000" w:themeColor="text1"/>
        </w:rPr>
        <w:t xml:space="preserve">hope and efficacy for </w:t>
      </w:r>
      <w:r>
        <w:rPr>
          <w:color w:val="000000" w:themeColor="text1"/>
        </w:rPr>
        <w:t>those providing care for their family members living with dementia. Future interventions could be designed to help family members learn how to better use communication strategies to build rhythmic synergy and what to do when members of their care network disrupt the flow of it. R</w:t>
      </w:r>
      <w:r w:rsidRPr="00003B88">
        <w:rPr>
          <w:color w:val="000000" w:themeColor="text1"/>
        </w:rPr>
        <w:t xml:space="preserve">hythmic synergy attends to </w:t>
      </w:r>
      <w:r>
        <w:rPr>
          <w:color w:val="000000" w:themeColor="text1"/>
        </w:rPr>
        <w:t>how</w:t>
      </w:r>
      <w:r w:rsidRPr="00003B88">
        <w:rPr>
          <w:color w:val="000000" w:themeColor="text1"/>
        </w:rPr>
        <w:t xml:space="preserve"> people vulnerably, sensitively, and creatively try to connect with </w:t>
      </w:r>
      <w:r>
        <w:rPr>
          <w:color w:val="000000" w:themeColor="text1"/>
        </w:rPr>
        <w:t>their family members</w:t>
      </w:r>
      <w:r w:rsidRPr="00003B88">
        <w:rPr>
          <w:color w:val="000000" w:themeColor="text1"/>
        </w:rPr>
        <w:t xml:space="preserve"> living with </w:t>
      </w:r>
      <w:r>
        <w:rPr>
          <w:color w:val="000000" w:themeColor="text1"/>
        </w:rPr>
        <w:t>dementia to make caregiving easier, less stressful, and more joyful</w:t>
      </w:r>
      <w:r w:rsidRPr="00003B88">
        <w:rPr>
          <w:color w:val="000000" w:themeColor="text1"/>
        </w:rPr>
        <w:t>.</w:t>
      </w:r>
    </w:p>
    <w:p w14:paraId="4B042B14" w14:textId="77777777" w:rsidR="003B4282" w:rsidRPr="0097597B" w:rsidRDefault="003B4282" w:rsidP="003B4282">
      <w:pPr>
        <w:ind w:firstLine="0"/>
        <w:jc w:val="center"/>
        <w:rPr>
          <w:b/>
          <w:bCs/>
          <w:color w:val="000000" w:themeColor="text1"/>
        </w:rPr>
      </w:pPr>
      <w:r w:rsidRPr="0097597B">
        <w:rPr>
          <w:b/>
          <w:bCs/>
          <w:color w:val="000000" w:themeColor="text1"/>
        </w:rPr>
        <w:lastRenderedPageBreak/>
        <w:t>Disclosure of interest</w:t>
      </w:r>
    </w:p>
    <w:p w14:paraId="79F58AE9" w14:textId="77777777" w:rsidR="003B4282" w:rsidRDefault="003B4282" w:rsidP="003B4282">
      <w:pPr>
        <w:ind w:firstLine="0"/>
      </w:pPr>
      <w:r>
        <w:t xml:space="preserve">The authors report there are no competing interests to declare. </w:t>
      </w:r>
    </w:p>
    <w:p w14:paraId="5BDEF505" w14:textId="77777777" w:rsidR="003B4282" w:rsidRDefault="003B4282" w:rsidP="003B4282">
      <w:pPr>
        <w:ind w:firstLine="0"/>
      </w:pPr>
      <w:r>
        <w:t xml:space="preserve">No funding was received. </w:t>
      </w:r>
    </w:p>
    <w:p w14:paraId="136A9BB5" w14:textId="77777777" w:rsidR="003B4282" w:rsidRDefault="003B4282" w:rsidP="003B4282">
      <w:pPr>
        <w:ind w:firstLine="0"/>
        <w:rPr>
          <w:color w:val="000000" w:themeColor="text1"/>
        </w:rPr>
      </w:pPr>
    </w:p>
    <w:p w14:paraId="7BE42EE4" w14:textId="77777777" w:rsidR="003B4282" w:rsidRDefault="003B4282" w:rsidP="003B4282">
      <w:pPr>
        <w:ind w:firstLine="0"/>
        <w:rPr>
          <w:color w:val="000000" w:themeColor="text1"/>
        </w:rPr>
      </w:pPr>
    </w:p>
    <w:p w14:paraId="7BE7CD3F" w14:textId="77777777" w:rsidR="003B4282" w:rsidRDefault="003B4282" w:rsidP="003B4282">
      <w:pPr>
        <w:ind w:firstLine="0"/>
        <w:rPr>
          <w:color w:val="000000" w:themeColor="text1"/>
        </w:rPr>
      </w:pPr>
    </w:p>
    <w:p w14:paraId="06B9E3CD" w14:textId="77777777" w:rsidR="003B4282" w:rsidRDefault="003B4282" w:rsidP="003B4282">
      <w:pPr>
        <w:ind w:firstLine="0"/>
        <w:rPr>
          <w:color w:val="000000" w:themeColor="text1"/>
        </w:rPr>
      </w:pPr>
    </w:p>
    <w:p w14:paraId="2464D0F8" w14:textId="77777777" w:rsidR="003B4282" w:rsidRDefault="003B4282" w:rsidP="003B4282">
      <w:pPr>
        <w:ind w:firstLine="0"/>
        <w:rPr>
          <w:color w:val="000000" w:themeColor="text1"/>
        </w:rPr>
      </w:pPr>
    </w:p>
    <w:p w14:paraId="4AB174FD" w14:textId="77777777" w:rsidR="003B4282" w:rsidRDefault="003B4282" w:rsidP="003B4282">
      <w:pPr>
        <w:ind w:firstLine="0"/>
        <w:rPr>
          <w:color w:val="000000" w:themeColor="text1"/>
        </w:rPr>
      </w:pPr>
    </w:p>
    <w:p w14:paraId="14E1DEE9" w14:textId="77777777" w:rsidR="003B4282" w:rsidRDefault="003B4282" w:rsidP="003B4282">
      <w:pPr>
        <w:ind w:firstLine="0"/>
        <w:rPr>
          <w:color w:val="000000" w:themeColor="text1"/>
        </w:rPr>
      </w:pPr>
    </w:p>
    <w:p w14:paraId="383151AF" w14:textId="77777777" w:rsidR="003B4282" w:rsidRDefault="003B4282" w:rsidP="003B4282">
      <w:pPr>
        <w:ind w:firstLine="0"/>
        <w:rPr>
          <w:color w:val="000000" w:themeColor="text1"/>
        </w:rPr>
      </w:pPr>
    </w:p>
    <w:p w14:paraId="57177386" w14:textId="77777777" w:rsidR="003B4282" w:rsidRDefault="003B4282" w:rsidP="003B4282">
      <w:pPr>
        <w:ind w:firstLine="0"/>
        <w:rPr>
          <w:color w:val="000000" w:themeColor="text1"/>
        </w:rPr>
      </w:pPr>
    </w:p>
    <w:p w14:paraId="39B7CA6D" w14:textId="77777777" w:rsidR="003B4282" w:rsidRDefault="003B4282" w:rsidP="003B4282">
      <w:pPr>
        <w:ind w:firstLine="0"/>
        <w:rPr>
          <w:color w:val="000000" w:themeColor="text1"/>
        </w:rPr>
      </w:pPr>
    </w:p>
    <w:p w14:paraId="5ADD7CE8" w14:textId="77777777" w:rsidR="003B4282" w:rsidRDefault="003B4282" w:rsidP="003B4282">
      <w:pPr>
        <w:ind w:firstLine="0"/>
        <w:rPr>
          <w:color w:val="000000" w:themeColor="text1"/>
        </w:rPr>
      </w:pPr>
    </w:p>
    <w:p w14:paraId="7E0DAACB" w14:textId="77777777" w:rsidR="003B4282" w:rsidRDefault="003B4282" w:rsidP="003B4282">
      <w:pPr>
        <w:ind w:firstLine="0"/>
        <w:rPr>
          <w:color w:val="000000" w:themeColor="text1"/>
        </w:rPr>
      </w:pPr>
    </w:p>
    <w:p w14:paraId="6D5E17C4" w14:textId="77777777" w:rsidR="003B4282" w:rsidRDefault="003B4282" w:rsidP="003B4282">
      <w:pPr>
        <w:ind w:firstLine="0"/>
        <w:rPr>
          <w:color w:val="000000" w:themeColor="text1"/>
        </w:rPr>
      </w:pPr>
    </w:p>
    <w:p w14:paraId="4DC2BB4E" w14:textId="77777777" w:rsidR="003B4282" w:rsidRDefault="003B4282" w:rsidP="003B4282">
      <w:pPr>
        <w:ind w:firstLine="0"/>
        <w:rPr>
          <w:color w:val="000000" w:themeColor="text1"/>
        </w:rPr>
      </w:pPr>
    </w:p>
    <w:p w14:paraId="429877FA" w14:textId="77777777" w:rsidR="003B4282" w:rsidRDefault="003B4282" w:rsidP="003B4282">
      <w:pPr>
        <w:ind w:firstLine="0"/>
        <w:rPr>
          <w:color w:val="000000" w:themeColor="text1"/>
        </w:rPr>
      </w:pPr>
    </w:p>
    <w:p w14:paraId="6E3F8716" w14:textId="77777777" w:rsidR="003B4282" w:rsidRDefault="003B4282" w:rsidP="003B4282">
      <w:pPr>
        <w:ind w:firstLine="0"/>
        <w:rPr>
          <w:color w:val="000000" w:themeColor="text1"/>
        </w:rPr>
      </w:pPr>
    </w:p>
    <w:p w14:paraId="162E4BF5" w14:textId="77777777" w:rsidR="003B4282" w:rsidRDefault="003B4282" w:rsidP="003B4282">
      <w:pPr>
        <w:ind w:firstLine="0"/>
        <w:rPr>
          <w:color w:val="000000" w:themeColor="text1"/>
        </w:rPr>
      </w:pPr>
    </w:p>
    <w:p w14:paraId="0924BE50" w14:textId="77777777" w:rsidR="003B4282" w:rsidRDefault="003B4282" w:rsidP="003B4282">
      <w:pPr>
        <w:ind w:firstLine="0"/>
        <w:rPr>
          <w:color w:val="000000" w:themeColor="text1"/>
        </w:rPr>
      </w:pPr>
    </w:p>
    <w:p w14:paraId="61A5C167" w14:textId="77777777" w:rsidR="003B4282" w:rsidRDefault="003B4282" w:rsidP="003B4282">
      <w:pPr>
        <w:ind w:firstLine="0"/>
        <w:rPr>
          <w:color w:val="000000" w:themeColor="text1"/>
        </w:rPr>
      </w:pPr>
    </w:p>
    <w:p w14:paraId="2EF96B0E" w14:textId="77777777" w:rsidR="003B4282" w:rsidRDefault="003B4282" w:rsidP="003B4282">
      <w:pPr>
        <w:ind w:firstLine="0"/>
        <w:rPr>
          <w:color w:val="000000" w:themeColor="text1"/>
        </w:rPr>
      </w:pPr>
    </w:p>
    <w:p w14:paraId="318CBB5F" w14:textId="77777777" w:rsidR="003B4282" w:rsidRPr="00B61FE4" w:rsidRDefault="003B4282" w:rsidP="003B4282">
      <w:pPr>
        <w:ind w:firstLine="0"/>
        <w:jc w:val="center"/>
        <w:rPr>
          <w:b/>
          <w:bCs/>
          <w:color w:val="000000" w:themeColor="text1"/>
        </w:rPr>
      </w:pPr>
      <w:r w:rsidRPr="00B61FE4">
        <w:rPr>
          <w:b/>
          <w:bCs/>
          <w:color w:val="000000" w:themeColor="text1"/>
        </w:rPr>
        <w:lastRenderedPageBreak/>
        <w:t>References</w:t>
      </w:r>
    </w:p>
    <w:p w14:paraId="7EFD09B1" w14:textId="77777777" w:rsidR="003B4282" w:rsidRPr="00735D55" w:rsidRDefault="003B4282" w:rsidP="003B4282">
      <w:pPr>
        <w:pStyle w:val="Bibliography"/>
      </w:pPr>
      <w:r w:rsidRPr="00735D55">
        <w:t xml:space="preserve">Altomonte, G. (2016). Beyond being on call: Time, contingency, and unpredictability among family </w:t>
      </w:r>
      <w:r>
        <w:t>CG</w:t>
      </w:r>
      <w:r w:rsidRPr="00735D55">
        <w:t xml:space="preserve">s for the elderly. </w:t>
      </w:r>
      <w:r w:rsidRPr="00735D55">
        <w:rPr>
          <w:i/>
          <w:iCs/>
        </w:rPr>
        <w:t>Sociological Forum</w:t>
      </w:r>
      <w:r w:rsidRPr="00735D55">
        <w:t xml:space="preserve">, </w:t>
      </w:r>
      <w:r w:rsidRPr="00735D55">
        <w:rPr>
          <w:i/>
          <w:iCs/>
        </w:rPr>
        <w:t>31</w:t>
      </w:r>
      <w:r w:rsidRPr="00735D55">
        <w:t>(3), 642–662. https://doi.org/10.1111/socf.12267</w:t>
      </w:r>
    </w:p>
    <w:p w14:paraId="4C69D7DE" w14:textId="77777777" w:rsidR="003B4282" w:rsidRPr="00735D55" w:rsidRDefault="003B4282" w:rsidP="003B4282">
      <w:pPr>
        <w:pStyle w:val="Bibliography"/>
      </w:pPr>
      <w:r w:rsidRPr="00735D55">
        <w:t xml:space="preserve">Alzheimer’s Association. (2024). </w:t>
      </w:r>
      <w:r w:rsidRPr="00735D55">
        <w:rPr>
          <w:i/>
          <w:iCs/>
        </w:rPr>
        <w:t>2024 Alzheimer’s disease facts and figures</w:t>
      </w:r>
      <w:r w:rsidRPr="00735D55">
        <w:t>. https://www.alz.org/getmedia/76e51bb6-c003-4d84-8019-e0779d8c4e8d/alzheimers-facts-and-figures.pdf</w:t>
      </w:r>
    </w:p>
    <w:p w14:paraId="138B3033" w14:textId="77777777" w:rsidR="003B4282" w:rsidRPr="00735D55" w:rsidRDefault="003B4282" w:rsidP="003B4282">
      <w:pPr>
        <w:pStyle w:val="Bibliography"/>
      </w:pPr>
      <w:r w:rsidRPr="00735D55">
        <w:t xml:space="preserve">Alzheimer’s Society. (2020). </w:t>
      </w:r>
      <w:r w:rsidRPr="00735D55">
        <w:rPr>
          <w:i/>
          <w:iCs/>
        </w:rPr>
        <w:t>The progression and stages of dementia</w:t>
      </w:r>
      <w:r w:rsidRPr="00735D55">
        <w:t>. https://www.alzheimers.org.uk/sites/default/files/pdf/factsheet_the_progression_of_alzheimers_disease_and_other_dementias.pdf</w:t>
      </w:r>
    </w:p>
    <w:p w14:paraId="5DC4D21E" w14:textId="77777777" w:rsidR="003B4282" w:rsidRPr="004130F6" w:rsidRDefault="003B4282" w:rsidP="003B4282">
      <w:pPr>
        <w:ind w:left="720" w:hanging="720"/>
        <w:rPr>
          <w:color w:val="000000" w:themeColor="text1"/>
        </w:rPr>
      </w:pPr>
      <w:r w:rsidRPr="004130F6">
        <w:rPr>
          <w:color w:val="000000" w:themeColor="text1"/>
        </w:rPr>
        <w:t xml:space="preserve">Backhouse, T., </w:t>
      </w:r>
      <w:proofErr w:type="spellStart"/>
      <w:r w:rsidRPr="004130F6">
        <w:rPr>
          <w:color w:val="000000" w:themeColor="text1"/>
        </w:rPr>
        <w:t>Dudzinski</w:t>
      </w:r>
      <w:proofErr w:type="spellEnd"/>
      <w:r w:rsidRPr="004130F6">
        <w:rPr>
          <w:color w:val="000000" w:themeColor="text1"/>
        </w:rPr>
        <w:t xml:space="preserve">, E., </w:t>
      </w:r>
      <w:proofErr w:type="spellStart"/>
      <w:r w:rsidRPr="004130F6">
        <w:rPr>
          <w:color w:val="000000" w:themeColor="text1"/>
        </w:rPr>
        <w:t>Killett</w:t>
      </w:r>
      <w:proofErr w:type="spellEnd"/>
      <w:r w:rsidRPr="004130F6">
        <w:rPr>
          <w:color w:val="000000" w:themeColor="text1"/>
        </w:rPr>
        <w:t xml:space="preserve">, A., &amp; </w:t>
      </w:r>
      <w:proofErr w:type="spellStart"/>
      <w:r w:rsidRPr="004130F6">
        <w:rPr>
          <w:color w:val="000000" w:themeColor="text1"/>
        </w:rPr>
        <w:t>Mioshi</w:t>
      </w:r>
      <w:proofErr w:type="spellEnd"/>
      <w:r w:rsidRPr="004130F6">
        <w:rPr>
          <w:color w:val="000000" w:themeColor="text1"/>
        </w:rPr>
        <w:t xml:space="preserve">, E. (2020). Strategies and interventions to reduce or manage refusals in personal care in dementia: A systematic review. </w:t>
      </w:r>
      <w:r w:rsidRPr="004130F6">
        <w:rPr>
          <w:i/>
          <w:iCs/>
          <w:color w:val="000000" w:themeColor="text1"/>
        </w:rPr>
        <w:t>International Journal of Nursing Studies</w:t>
      </w:r>
      <w:r w:rsidRPr="004130F6">
        <w:rPr>
          <w:color w:val="000000" w:themeColor="text1"/>
        </w:rPr>
        <w:t xml:space="preserve">, </w:t>
      </w:r>
      <w:r w:rsidRPr="004130F6">
        <w:rPr>
          <w:i/>
          <w:iCs/>
          <w:color w:val="000000" w:themeColor="text1"/>
        </w:rPr>
        <w:t>109</w:t>
      </w:r>
      <w:r w:rsidRPr="004130F6">
        <w:rPr>
          <w:color w:val="000000" w:themeColor="text1"/>
        </w:rPr>
        <w:t xml:space="preserve">, Article 103640. https://doi.org/10.1016/j.ijnurstu.2020.103640 </w:t>
      </w:r>
    </w:p>
    <w:p w14:paraId="62BDAE93" w14:textId="77777777" w:rsidR="003B4282" w:rsidRPr="00735D55" w:rsidRDefault="003B4282" w:rsidP="003B4282">
      <w:pPr>
        <w:pStyle w:val="Bibliography"/>
      </w:pPr>
      <w:r w:rsidRPr="00735D55">
        <w:t xml:space="preserve">Bender, E. N., Savundranayagam, M. Y., Murray, L., &amp; Orange, J. B. (2022). Supportive strategies for nonverbal communication with persons living with dementia: A scoping review. </w:t>
      </w:r>
      <w:r w:rsidRPr="00735D55">
        <w:rPr>
          <w:i/>
          <w:iCs/>
        </w:rPr>
        <w:t>International Journal of Nursing Studies</w:t>
      </w:r>
      <w:r w:rsidRPr="00735D55">
        <w:t xml:space="preserve">, </w:t>
      </w:r>
      <w:r w:rsidRPr="00735D55">
        <w:rPr>
          <w:i/>
          <w:iCs/>
        </w:rPr>
        <w:t>136</w:t>
      </w:r>
      <w:r w:rsidRPr="00735D55">
        <w:t>, 104365. https://doi.org/10.1016/j.ijnurstu.2022.104365</w:t>
      </w:r>
    </w:p>
    <w:p w14:paraId="21DF29E7" w14:textId="77777777" w:rsidR="003B4282" w:rsidRPr="00735D55" w:rsidRDefault="003B4282" w:rsidP="003B4282">
      <w:pPr>
        <w:pStyle w:val="Bibliography"/>
      </w:pPr>
      <w:r w:rsidRPr="00735D55">
        <w:t xml:space="preserve">Bente, G., &amp; Novotny, E. (2020). Bodies and minds in sync. In K. Floyd &amp; R. Weber (Eds.), </w:t>
      </w:r>
      <w:r w:rsidRPr="00735D55">
        <w:rPr>
          <w:i/>
          <w:iCs/>
        </w:rPr>
        <w:t>The handbook of communication science and biology</w:t>
      </w:r>
      <w:r w:rsidRPr="00735D55">
        <w:t xml:space="preserve"> (pp. 416–428). Routledge. https://doi.org/10.4324/9781351235587-36</w:t>
      </w:r>
    </w:p>
    <w:p w14:paraId="095736FF" w14:textId="77777777" w:rsidR="003B4282" w:rsidRPr="00735D55" w:rsidRDefault="003B4282" w:rsidP="003B4282">
      <w:pPr>
        <w:pStyle w:val="Bibliography"/>
      </w:pPr>
      <w:r w:rsidRPr="00735D55">
        <w:t xml:space="preserve">Bernstein Sideman, A., Merrilees, J., Dulaney, S., Kiekhofer, R., Braley, T., Lee, K., Chiong, W., Miller, B., Bonasera, S. J., &amp; Possin, K. L. (2023). “Out of the clear blue sky she tells me </w:t>
      </w:r>
      <w:r w:rsidRPr="00735D55">
        <w:lastRenderedPageBreak/>
        <w:t xml:space="preserve">she loves me”: Connection experiences between </w:t>
      </w:r>
      <w:r>
        <w:t>CG</w:t>
      </w:r>
      <w:r w:rsidRPr="00735D55">
        <w:t xml:space="preserve">s and people with dementia. </w:t>
      </w:r>
      <w:r w:rsidRPr="00735D55">
        <w:rPr>
          <w:i/>
          <w:iCs/>
        </w:rPr>
        <w:t>Journal of the American Geriatrics Society</w:t>
      </w:r>
      <w:r w:rsidRPr="00735D55">
        <w:t xml:space="preserve">, </w:t>
      </w:r>
      <w:r w:rsidRPr="00735D55">
        <w:rPr>
          <w:i/>
          <w:iCs/>
        </w:rPr>
        <w:t>71</w:t>
      </w:r>
      <w:r w:rsidRPr="00735D55">
        <w:t>(7), 2172–2183. https://doi.org/10.1111/jgs.18297</w:t>
      </w:r>
    </w:p>
    <w:p w14:paraId="71E59153" w14:textId="77777777" w:rsidR="003B4282" w:rsidRPr="00735D55" w:rsidRDefault="003B4282" w:rsidP="003B4282">
      <w:pPr>
        <w:pStyle w:val="Bibliography"/>
      </w:pPr>
      <w:r w:rsidRPr="00735D55">
        <w:t xml:space="preserve">Biocca, F., Harms, C., &amp; Burgoon, J. K. (2003). Toward a more robust theory and measure of social presence: Review and suggested criteria. </w:t>
      </w:r>
      <w:r w:rsidRPr="00735D55">
        <w:rPr>
          <w:i/>
          <w:iCs/>
        </w:rPr>
        <w:t>Presence: Teleoperators and Virtual Environments</w:t>
      </w:r>
      <w:r w:rsidRPr="00735D55">
        <w:t xml:space="preserve">, </w:t>
      </w:r>
      <w:r w:rsidRPr="00735D55">
        <w:rPr>
          <w:i/>
          <w:iCs/>
        </w:rPr>
        <w:t>12</w:t>
      </w:r>
      <w:r w:rsidRPr="00735D55">
        <w:t>(5), 456–480. https://doi.org/10.1162/105474603322761270</w:t>
      </w:r>
    </w:p>
    <w:p w14:paraId="0F05224E" w14:textId="77777777" w:rsidR="003B4282" w:rsidRPr="00735D55" w:rsidRDefault="003B4282" w:rsidP="003B4282">
      <w:pPr>
        <w:pStyle w:val="Bibliography"/>
      </w:pPr>
      <w:r w:rsidRPr="00735D55">
        <w:t xml:space="preserve">Braun, A., Trivedi, D. P., Dickinson, A., Hamilton, L., Goodman, C., Gage, H., Ashaye, K., Iliffe, S., &amp; Manthorpe, J. (2019). Managing behavioural and psychological symptoms in community dwelling older people with dementia: 2. A systematic review of qualitative studies. </w:t>
      </w:r>
      <w:r w:rsidRPr="00735D55">
        <w:rPr>
          <w:i/>
          <w:iCs/>
        </w:rPr>
        <w:t>Dementia</w:t>
      </w:r>
      <w:r w:rsidRPr="00735D55">
        <w:t xml:space="preserve">, </w:t>
      </w:r>
      <w:r w:rsidRPr="00735D55">
        <w:rPr>
          <w:i/>
          <w:iCs/>
        </w:rPr>
        <w:t>18</w:t>
      </w:r>
      <w:r w:rsidRPr="00735D55">
        <w:t>(7–8), 2950–2970. https://doi.org/10.1177/1471301218762856</w:t>
      </w:r>
    </w:p>
    <w:p w14:paraId="5301B545" w14:textId="77777777" w:rsidR="003B4282" w:rsidRPr="00735D55" w:rsidRDefault="003B4282" w:rsidP="003B4282">
      <w:pPr>
        <w:pStyle w:val="Bibliography"/>
      </w:pPr>
      <w:r w:rsidRPr="00735D55">
        <w:t xml:space="preserve">Cacioppo, S., Zhou, H., Monteleone, G., Majka, E. A., Quinn, K. A., Ball, A. B., Norman, G. J., Semin, G. R., &amp; Cacioppo, J. T. (2014). You are in sync with me: Neural correlates of interpersonal synchrony with a partner. </w:t>
      </w:r>
      <w:r w:rsidRPr="00735D55">
        <w:rPr>
          <w:i/>
          <w:iCs/>
        </w:rPr>
        <w:t>Neuroscience</w:t>
      </w:r>
      <w:r w:rsidRPr="00735D55">
        <w:t xml:space="preserve">, </w:t>
      </w:r>
      <w:r w:rsidRPr="00735D55">
        <w:rPr>
          <w:i/>
          <w:iCs/>
        </w:rPr>
        <w:t>277</w:t>
      </w:r>
      <w:r w:rsidRPr="00735D55">
        <w:t>, 842–858. https://doi.org/10.1016/j.neuroscience.2014.07.051</w:t>
      </w:r>
    </w:p>
    <w:p w14:paraId="0393F4FB" w14:textId="77777777" w:rsidR="003B4282" w:rsidRPr="00735D55" w:rsidRDefault="003B4282" w:rsidP="003B4282">
      <w:pPr>
        <w:pStyle w:val="Bibliography"/>
      </w:pPr>
      <w:r w:rsidRPr="00735D55">
        <w:t xml:space="preserve">Cheng, S.-T. (2017). Dementia </w:t>
      </w:r>
      <w:r>
        <w:t>CG</w:t>
      </w:r>
      <w:r w:rsidRPr="00735D55">
        <w:t xml:space="preserve"> burden: A research update and critical analysis. </w:t>
      </w:r>
      <w:r w:rsidRPr="00735D55">
        <w:rPr>
          <w:i/>
          <w:iCs/>
        </w:rPr>
        <w:t>Current Psychiatry Reports</w:t>
      </w:r>
      <w:r w:rsidRPr="00735D55">
        <w:t xml:space="preserve">, </w:t>
      </w:r>
      <w:r w:rsidRPr="00735D55">
        <w:rPr>
          <w:i/>
          <w:iCs/>
        </w:rPr>
        <w:t>19</w:t>
      </w:r>
      <w:r w:rsidRPr="00735D55">
        <w:t>(9), 64. https://doi.org/10.1007/s11920-017-0818-2</w:t>
      </w:r>
    </w:p>
    <w:p w14:paraId="5E29FDA6" w14:textId="77777777" w:rsidR="003B4282" w:rsidRPr="00735D55" w:rsidRDefault="003B4282" w:rsidP="003B4282">
      <w:pPr>
        <w:pStyle w:val="Bibliography"/>
      </w:pPr>
      <w:r w:rsidRPr="00735D55">
        <w:t xml:space="preserve">Cleveland Clinic. (2022). </w:t>
      </w:r>
      <w:r w:rsidRPr="00735D55">
        <w:rPr>
          <w:i/>
          <w:iCs/>
        </w:rPr>
        <w:t>Dementia</w:t>
      </w:r>
      <w:r w:rsidRPr="00735D55">
        <w:t>. https://my.clevelandclinic.org/health/diseases/9170-dementia</w:t>
      </w:r>
    </w:p>
    <w:p w14:paraId="0BF4B98D" w14:textId="77777777" w:rsidR="003B4282" w:rsidRPr="00735D55" w:rsidRDefault="003B4282" w:rsidP="003B4282">
      <w:pPr>
        <w:pStyle w:val="Bibliography"/>
      </w:pPr>
      <w:r w:rsidRPr="00735D55">
        <w:t xml:space="preserve">Cooper, R. A., &amp; Pitts, M. J. (2022). Caregiving spouses’ experiences of relational uncertainty and partner influence in the prolonged relational transition of Alzheimer’s disease and related dementias. </w:t>
      </w:r>
      <w:r w:rsidRPr="00735D55">
        <w:rPr>
          <w:i/>
          <w:iCs/>
        </w:rPr>
        <w:t>Journal of Social and Personal Relationships</w:t>
      </w:r>
      <w:r w:rsidRPr="00735D55">
        <w:t xml:space="preserve">, </w:t>
      </w:r>
      <w:r w:rsidRPr="00735D55">
        <w:rPr>
          <w:i/>
          <w:iCs/>
        </w:rPr>
        <w:t>39</w:t>
      </w:r>
      <w:r w:rsidRPr="00735D55">
        <w:t>(5), 1434–1459. https://doi.org/10.1177/02654075211058084</w:t>
      </w:r>
    </w:p>
    <w:p w14:paraId="467F0D72" w14:textId="77777777" w:rsidR="003B4282" w:rsidRPr="00735D55" w:rsidRDefault="003B4282" w:rsidP="003B4282">
      <w:pPr>
        <w:pStyle w:val="Bibliography"/>
      </w:pPr>
      <w:r w:rsidRPr="00735D55">
        <w:t xml:space="preserve">Dervin, B., Foreman-Wernet, L., &amp; Lauterbach, E. (2003). </w:t>
      </w:r>
      <w:r w:rsidRPr="00735D55">
        <w:rPr>
          <w:i/>
          <w:iCs/>
        </w:rPr>
        <w:t>Sense-making methodology reader: Selected writings of Brenda Dervin</w:t>
      </w:r>
      <w:r w:rsidRPr="00735D55">
        <w:t>. Hampton Press.</w:t>
      </w:r>
    </w:p>
    <w:p w14:paraId="1333A33C" w14:textId="77777777" w:rsidR="003B4282" w:rsidRPr="00735D55" w:rsidRDefault="003B4282" w:rsidP="003B4282">
      <w:pPr>
        <w:pStyle w:val="Bibliography"/>
      </w:pPr>
      <w:r w:rsidRPr="00735D55">
        <w:lastRenderedPageBreak/>
        <w:t xml:space="preserve">Ducharme, F., Beaudet, L., Legault, A., </w:t>
      </w:r>
      <w:proofErr w:type="spellStart"/>
      <w:r w:rsidRPr="00735D55">
        <w:t>Kergoat</w:t>
      </w:r>
      <w:proofErr w:type="spellEnd"/>
      <w:r w:rsidRPr="00735D55">
        <w:t xml:space="preserve">, M.-J., Lévesque, L., &amp; Caron, C. (2009). Development of an intervention program for Alzheimer’s family </w:t>
      </w:r>
      <w:r>
        <w:t>CG</w:t>
      </w:r>
      <w:r w:rsidRPr="00735D55">
        <w:t xml:space="preserve">s following diagnostic disclosure. </w:t>
      </w:r>
      <w:r w:rsidRPr="00735D55">
        <w:rPr>
          <w:i/>
          <w:iCs/>
        </w:rPr>
        <w:t>Clinical Nursing Research</w:t>
      </w:r>
      <w:r w:rsidRPr="00735D55">
        <w:t xml:space="preserve">, </w:t>
      </w:r>
      <w:r w:rsidRPr="00735D55">
        <w:rPr>
          <w:i/>
          <w:iCs/>
        </w:rPr>
        <w:t>18</w:t>
      </w:r>
      <w:r w:rsidRPr="00735D55">
        <w:t>(1), 44–67. https://doi.org/10.1177/1054773808330093</w:t>
      </w:r>
    </w:p>
    <w:p w14:paraId="3F09FFF3" w14:textId="77777777" w:rsidR="003B4282" w:rsidRPr="00735D55" w:rsidRDefault="003B4282" w:rsidP="003B4282">
      <w:pPr>
        <w:pStyle w:val="Bibliography"/>
      </w:pPr>
      <w:r w:rsidRPr="00735D55">
        <w:t xml:space="preserve">Finfgeld‐Connett, D. (2006). Meta‐synthesis of presence in nursing. </w:t>
      </w:r>
      <w:r w:rsidRPr="00735D55">
        <w:rPr>
          <w:i/>
          <w:iCs/>
        </w:rPr>
        <w:t>Journal of Advanced Nursing</w:t>
      </w:r>
      <w:r w:rsidRPr="00735D55">
        <w:t xml:space="preserve">, </w:t>
      </w:r>
      <w:r w:rsidRPr="00735D55">
        <w:rPr>
          <w:i/>
          <w:iCs/>
        </w:rPr>
        <w:t>55</w:t>
      </w:r>
      <w:r w:rsidRPr="00735D55">
        <w:t>(6), 708–714. https://doi.org/10.1111/j.1365-2648.2006.03961.x</w:t>
      </w:r>
    </w:p>
    <w:p w14:paraId="7DACEE3B" w14:textId="77777777" w:rsidR="003B4282" w:rsidRPr="00735D55" w:rsidRDefault="003B4282" w:rsidP="003B4282">
      <w:pPr>
        <w:pStyle w:val="Bibliography"/>
      </w:pPr>
      <w:r w:rsidRPr="00735D55">
        <w:t xml:space="preserve">Gale, S. A., </w:t>
      </w:r>
      <w:proofErr w:type="spellStart"/>
      <w:r w:rsidRPr="00735D55">
        <w:t>Acar</w:t>
      </w:r>
      <w:proofErr w:type="spellEnd"/>
      <w:r w:rsidRPr="00735D55">
        <w:t xml:space="preserve">, D., &amp; </w:t>
      </w:r>
      <w:proofErr w:type="spellStart"/>
      <w:r w:rsidRPr="00735D55">
        <w:t>Daffner</w:t>
      </w:r>
      <w:proofErr w:type="spellEnd"/>
      <w:r w:rsidRPr="00735D55">
        <w:t xml:space="preserve">, K. R. (2018). Dementia. </w:t>
      </w:r>
      <w:r w:rsidRPr="00735D55">
        <w:rPr>
          <w:i/>
          <w:iCs/>
        </w:rPr>
        <w:t>The American Journal of Medicine</w:t>
      </w:r>
      <w:r w:rsidRPr="00735D55">
        <w:t xml:space="preserve">, </w:t>
      </w:r>
      <w:r w:rsidRPr="00735D55">
        <w:rPr>
          <w:i/>
          <w:iCs/>
        </w:rPr>
        <w:t>131</w:t>
      </w:r>
      <w:r w:rsidRPr="00735D55">
        <w:t>(10), 1161–1169. https://doi.org/10.1016/j.amjmed.2018.01.022</w:t>
      </w:r>
    </w:p>
    <w:p w14:paraId="6E3C4F48" w14:textId="77777777" w:rsidR="003B4282" w:rsidRPr="00735D55" w:rsidRDefault="003B4282" w:rsidP="003B4282">
      <w:pPr>
        <w:pStyle w:val="Bibliography"/>
      </w:pPr>
      <w:r w:rsidRPr="00735D55">
        <w:t xml:space="preserve">Glaser, B. G., &amp; Strauss, A. L. (1967). </w:t>
      </w:r>
      <w:r w:rsidRPr="00735D55">
        <w:rPr>
          <w:i/>
          <w:iCs/>
        </w:rPr>
        <w:t>The discovery of grounded theory: Strategies for qualitative research</w:t>
      </w:r>
      <w:r w:rsidRPr="00735D55">
        <w:t>. Aldine Publishing.</w:t>
      </w:r>
    </w:p>
    <w:p w14:paraId="1ABA751E" w14:textId="77777777" w:rsidR="003B4282" w:rsidRPr="00735D55" w:rsidRDefault="003B4282" w:rsidP="003B4282">
      <w:pPr>
        <w:pStyle w:val="Bibliography"/>
      </w:pPr>
      <w:r w:rsidRPr="00735D55">
        <w:t xml:space="preserve">Hydén, L.-C., &amp; Samuelsson, C. (2019). “So they are not alive?”: Dementia, reality disjunctions and conversational strategies. </w:t>
      </w:r>
      <w:r w:rsidRPr="00735D55">
        <w:rPr>
          <w:i/>
          <w:iCs/>
        </w:rPr>
        <w:t>Dementia</w:t>
      </w:r>
      <w:r w:rsidRPr="00735D55">
        <w:t xml:space="preserve">, </w:t>
      </w:r>
      <w:r w:rsidRPr="00735D55">
        <w:rPr>
          <w:i/>
          <w:iCs/>
        </w:rPr>
        <w:t>18</w:t>
      </w:r>
      <w:r w:rsidRPr="00735D55">
        <w:t>(7–8), 2662–2678. https://doi.org/10.1177/1471301217754012</w:t>
      </w:r>
    </w:p>
    <w:p w14:paraId="7E2BD264" w14:textId="77777777" w:rsidR="003B4282" w:rsidRPr="00735D55" w:rsidRDefault="003B4282" w:rsidP="003B4282">
      <w:pPr>
        <w:pStyle w:val="Bibliography"/>
      </w:pPr>
      <w:r w:rsidRPr="00735D55">
        <w:t xml:space="preserve">Kitwood, T. M. (1997). </w:t>
      </w:r>
      <w:r w:rsidRPr="00735D55">
        <w:rPr>
          <w:i/>
          <w:iCs/>
        </w:rPr>
        <w:t>Dementia reconsidered: The person comes first</w:t>
      </w:r>
      <w:r w:rsidRPr="00735D55">
        <w:t>. Open University Press.</w:t>
      </w:r>
    </w:p>
    <w:p w14:paraId="72334601" w14:textId="77777777" w:rsidR="003B4282" w:rsidRPr="00735D55" w:rsidRDefault="003B4282" w:rsidP="003B4282">
      <w:pPr>
        <w:pStyle w:val="Bibliography"/>
      </w:pPr>
      <w:r w:rsidRPr="00735D55">
        <w:t xml:space="preserve">Koban, L., Ramamoorthy, A., &amp; Konvalinka, I. (2019). Why do we fall into sync with others? Interpersonal synchronization and the brain’s optimization principle. </w:t>
      </w:r>
      <w:r w:rsidRPr="00735D55">
        <w:rPr>
          <w:i/>
          <w:iCs/>
        </w:rPr>
        <w:t>Social Neuroscience</w:t>
      </w:r>
      <w:r w:rsidRPr="00735D55">
        <w:t xml:space="preserve">, </w:t>
      </w:r>
      <w:r w:rsidRPr="00735D55">
        <w:rPr>
          <w:i/>
          <w:iCs/>
        </w:rPr>
        <w:t>14</w:t>
      </w:r>
      <w:r w:rsidRPr="00735D55">
        <w:t>(1), 1–9. https://doi.org/10.1080/17470919.2017.1400463</w:t>
      </w:r>
    </w:p>
    <w:p w14:paraId="341181FC" w14:textId="77777777" w:rsidR="003B4282" w:rsidRPr="00735D55" w:rsidRDefault="003B4282" w:rsidP="003B4282">
      <w:pPr>
        <w:pStyle w:val="Bibliography"/>
      </w:pPr>
      <w:r w:rsidRPr="00735D55">
        <w:t xml:space="preserve">McEvoy, P., &amp; Plant, R. (2014). Dementia care: Using empathic curiosity to establish the common ground that is necessary for meaningful communication. </w:t>
      </w:r>
      <w:r w:rsidRPr="00735D55">
        <w:rPr>
          <w:i/>
          <w:iCs/>
        </w:rPr>
        <w:t>Journal of Psychiatric and Mental Health Nursing</w:t>
      </w:r>
      <w:r w:rsidRPr="00735D55">
        <w:t xml:space="preserve">, </w:t>
      </w:r>
      <w:r w:rsidRPr="00735D55">
        <w:rPr>
          <w:i/>
          <w:iCs/>
        </w:rPr>
        <w:t>21</w:t>
      </w:r>
      <w:r w:rsidRPr="00735D55">
        <w:t>(6), 477–482. https://doi.org/10.1111/jpm.12148</w:t>
      </w:r>
    </w:p>
    <w:p w14:paraId="1EB4707F" w14:textId="77777777" w:rsidR="003B4282" w:rsidRPr="00735D55" w:rsidRDefault="003B4282" w:rsidP="003B4282">
      <w:pPr>
        <w:pStyle w:val="Bibliography"/>
      </w:pPr>
      <w:r w:rsidRPr="00735D55">
        <w:t xml:space="preserve">McGrath, J. E., &amp; Kelley, J. R. (1986). </w:t>
      </w:r>
      <w:r w:rsidRPr="00735D55">
        <w:rPr>
          <w:i/>
          <w:iCs/>
        </w:rPr>
        <w:t>Time and human interaction: Toward a social psychology of time</w:t>
      </w:r>
      <w:r w:rsidRPr="00735D55">
        <w:t>. Guilford Press.</w:t>
      </w:r>
    </w:p>
    <w:p w14:paraId="0B4C8AB6" w14:textId="77777777" w:rsidR="003B4282" w:rsidRDefault="003B4282" w:rsidP="003B4282">
      <w:pPr>
        <w:pStyle w:val="Bibliography"/>
      </w:pPr>
      <w:r w:rsidRPr="00463350">
        <w:lastRenderedPageBreak/>
        <w:t xml:space="preserve">Miller-Ott, A. E. (2020). “Just a heads up, my father has Alzheimer’s”: Changes in communication and identity of adult children of parents with Alzheimer’s disease. </w:t>
      </w:r>
      <w:r w:rsidRPr="00463350">
        <w:rPr>
          <w:i/>
          <w:iCs/>
        </w:rPr>
        <w:t>Health Communication</w:t>
      </w:r>
      <w:r w:rsidRPr="00463350">
        <w:t xml:space="preserve">, </w:t>
      </w:r>
      <w:r w:rsidRPr="00463350">
        <w:rPr>
          <w:i/>
          <w:iCs/>
        </w:rPr>
        <w:t>35</w:t>
      </w:r>
      <w:r w:rsidRPr="00463350">
        <w:t>(1), 119–126. https://www.tandfonline.com/doi/full/10.1080/10410236.2018.1547676</w:t>
      </w:r>
    </w:p>
    <w:p w14:paraId="1272220A" w14:textId="77777777" w:rsidR="003B4282" w:rsidRPr="00735D55" w:rsidRDefault="003B4282" w:rsidP="003B4282">
      <w:pPr>
        <w:pStyle w:val="Bibliography"/>
      </w:pPr>
      <w:r w:rsidRPr="00735D55">
        <w:t xml:space="preserve">Miller-Ott, A. E., Cooper, R. A., &amp; Lobdell, E. (2022). “It just shifted everything in our family dynamic:” Recalibration within the family system in response to Alzheimer’s disease. </w:t>
      </w:r>
      <w:r w:rsidRPr="00735D55">
        <w:rPr>
          <w:i/>
          <w:iCs/>
        </w:rPr>
        <w:t>Journal of Family Communication</w:t>
      </w:r>
      <w:r w:rsidRPr="00735D55">
        <w:t xml:space="preserve">, </w:t>
      </w:r>
      <w:r w:rsidRPr="00735D55">
        <w:rPr>
          <w:i/>
          <w:iCs/>
        </w:rPr>
        <w:t>22</w:t>
      </w:r>
      <w:r w:rsidRPr="00735D55">
        <w:t>(2), 156–174. https://doi.org/10.1080/15267431.2022.2058947</w:t>
      </w:r>
    </w:p>
    <w:p w14:paraId="3F909CC5" w14:textId="77777777" w:rsidR="003B4282" w:rsidRPr="00735D55" w:rsidRDefault="003B4282" w:rsidP="003B4282">
      <w:pPr>
        <w:pStyle w:val="Bibliography"/>
      </w:pPr>
      <w:r w:rsidRPr="00735D55">
        <w:t xml:space="preserve">Miron, A. M., Thompson, A. E., Ebert, A. R., &amp; McFadden, S. H. (2019). Weaving social reality around the grandparent/great-grandparent with dementia to maintain relational presence: A verbal and non-verbal dementia interactions model. </w:t>
      </w:r>
      <w:r w:rsidRPr="00735D55">
        <w:rPr>
          <w:i/>
          <w:iCs/>
        </w:rPr>
        <w:t>Dementia</w:t>
      </w:r>
      <w:r w:rsidRPr="00735D55">
        <w:t xml:space="preserve">, </w:t>
      </w:r>
      <w:r w:rsidRPr="00735D55">
        <w:rPr>
          <w:i/>
          <w:iCs/>
        </w:rPr>
        <w:t>18</w:t>
      </w:r>
      <w:r w:rsidRPr="00735D55">
        <w:t>(6), 2244–2260. https://doi.org/10.1177/1471301217743817</w:t>
      </w:r>
    </w:p>
    <w:p w14:paraId="29DB01D1" w14:textId="77777777" w:rsidR="003B4282" w:rsidRPr="00735D55" w:rsidRDefault="003B4282" w:rsidP="003B4282">
      <w:pPr>
        <w:pStyle w:val="Bibliography"/>
      </w:pPr>
      <w:r w:rsidRPr="00735D55">
        <w:t xml:space="preserve">National Health Service. (2024). </w:t>
      </w:r>
      <w:r w:rsidRPr="00735D55">
        <w:rPr>
          <w:i/>
          <w:iCs/>
        </w:rPr>
        <w:t>Causes of dementia</w:t>
      </w:r>
      <w:r w:rsidRPr="00735D55">
        <w:t>. https://www.nhs.uk/conditions/dementia/about-dementia/causes/</w:t>
      </w:r>
    </w:p>
    <w:p w14:paraId="51E17702" w14:textId="77777777" w:rsidR="003B4282" w:rsidRPr="00735D55" w:rsidRDefault="003B4282" w:rsidP="003B4282">
      <w:pPr>
        <w:pStyle w:val="Bibliography"/>
      </w:pPr>
      <w:r w:rsidRPr="00735D55">
        <w:t xml:space="preserve">Nickbakht, M., Angwin, A. J., Cheng, B. B. Y., Liddle, J., Worthy, P., Wiles, J. H., Angus, D., &amp; Wallace, S. J. (2023). Putting “the broken bits together”: A qualitative exploration of the impact of communication changes in dementia. </w:t>
      </w:r>
      <w:r w:rsidRPr="00735D55">
        <w:rPr>
          <w:i/>
          <w:iCs/>
        </w:rPr>
        <w:t>Journal of Communication Disorders</w:t>
      </w:r>
      <w:r w:rsidRPr="00735D55">
        <w:t xml:space="preserve">, </w:t>
      </w:r>
      <w:r w:rsidRPr="00735D55">
        <w:rPr>
          <w:i/>
          <w:iCs/>
        </w:rPr>
        <w:t>101</w:t>
      </w:r>
      <w:r w:rsidRPr="00735D55">
        <w:t>, 106294. https://doi.org/10.1016/j.jcomdis.2022.106294</w:t>
      </w:r>
    </w:p>
    <w:p w14:paraId="519F5786" w14:textId="77777777" w:rsidR="003B4282" w:rsidRPr="00735D55" w:rsidRDefault="003B4282" w:rsidP="003B4282">
      <w:pPr>
        <w:pStyle w:val="Bibliography"/>
      </w:pPr>
      <w:r w:rsidRPr="00735D55">
        <w:t xml:space="preserve">Pini, S., </w:t>
      </w:r>
      <w:proofErr w:type="spellStart"/>
      <w:r w:rsidRPr="00735D55">
        <w:t>Ingleson</w:t>
      </w:r>
      <w:proofErr w:type="spellEnd"/>
      <w:r w:rsidRPr="00735D55">
        <w:t xml:space="preserve">, E., Megson, M., Clare, L., Wright, P., &amp; Oyebode, J. R. (2018). A needs-led framework for understanding the impact of caring for a family member with dementia. </w:t>
      </w:r>
      <w:r w:rsidRPr="00735D55">
        <w:rPr>
          <w:i/>
          <w:iCs/>
        </w:rPr>
        <w:t>The Gerontologist</w:t>
      </w:r>
      <w:r w:rsidRPr="00735D55">
        <w:t xml:space="preserve">, </w:t>
      </w:r>
      <w:r w:rsidRPr="00735D55">
        <w:rPr>
          <w:i/>
          <w:iCs/>
        </w:rPr>
        <w:t>58</w:t>
      </w:r>
      <w:r w:rsidRPr="00735D55">
        <w:t>(2), e68–e77. https://doi.org/10.1093/geront/gnx148</w:t>
      </w:r>
    </w:p>
    <w:p w14:paraId="68ED9AAD" w14:textId="77777777" w:rsidR="003B4282" w:rsidRPr="00735D55" w:rsidRDefault="003B4282" w:rsidP="003B4282">
      <w:pPr>
        <w:pStyle w:val="Bibliography"/>
      </w:pPr>
      <w:r w:rsidRPr="00735D55">
        <w:t xml:space="preserve">Polenick, C. A., Struble, L. M., Stanislawski, B., Turnwald, M., Broderick, B., Gitlin, L. N., &amp; Kales, H. C. (2020). “I’ve learned to just go with the flow”: Family </w:t>
      </w:r>
      <w:r>
        <w:t>CG</w:t>
      </w:r>
      <w:r w:rsidRPr="00735D55">
        <w:t xml:space="preserve">s’ strategies for </w:t>
      </w:r>
      <w:r w:rsidRPr="00735D55">
        <w:lastRenderedPageBreak/>
        <w:t xml:space="preserve">managing behavioral and psychological symptoms of dementia. </w:t>
      </w:r>
      <w:r w:rsidRPr="00735D55">
        <w:rPr>
          <w:i/>
          <w:iCs/>
        </w:rPr>
        <w:t>Dementia</w:t>
      </w:r>
      <w:r w:rsidRPr="00735D55">
        <w:t xml:space="preserve">, </w:t>
      </w:r>
      <w:r w:rsidRPr="00735D55">
        <w:rPr>
          <w:i/>
          <w:iCs/>
        </w:rPr>
        <w:t>19</w:t>
      </w:r>
      <w:r w:rsidRPr="00735D55">
        <w:t>(3), 590–605. https://doi.org/10.1177/1471301218780768</w:t>
      </w:r>
    </w:p>
    <w:p w14:paraId="7E53C75F" w14:textId="77777777" w:rsidR="003B4282" w:rsidRPr="00735D55" w:rsidRDefault="003B4282" w:rsidP="003B4282">
      <w:pPr>
        <w:pStyle w:val="Bibliography"/>
      </w:pPr>
      <w:r w:rsidRPr="00735D55">
        <w:t xml:space="preserve">Pozzebon, M., Douglas, J., &amp; Ames, D. (2016). Spouses’ experience of living with a partner diagnosed with a dementia: A synthesis of the qualitative research. </w:t>
      </w:r>
      <w:r w:rsidRPr="00735D55">
        <w:rPr>
          <w:i/>
          <w:iCs/>
        </w:rPr>
        <w:t>International Psychogeriatrics</w:t>
      </w:r>
      <w:r w:rsidRPr="00735D55">
        <w:t xml:space="preserve">, </w:t>
      </w:r>
      <w:r w:rsidRPr="00735D55">
        <w:rPr>
          <w:i/>
          <w:iCs/>
        </w:rPr>
        <w:t>28</w:t>
      </w:r>
      <w:r w:rsidRPr="00735D55">
        <w:t>(4), 537–556. https://doi.org/10.1017/S1041610215002239</w:t>
      </w:r>
    </w:p>
    <w:p w14:paraId="6F147042" w14:textId="77777777" w:rsidR="003B4282" w:rsidRPr="00735D55" w:rsidRDefault="003B4282" w:rsidP="003B4282">
      <w:pPr>
        <w:pStyle w:val="Bibliography"/>
      </w:pPr>
      <w:r w:rsidRPr="00735D55">
        <w:t xml:space="preserve">Purves, B. A., &amp; Phinney, A. (2012). Family voices: A family systems approach to understanding communication in dementia. </w:t>
      </w:r>
      <w:r w:rsidRPr="00735D55">
        <w:rPr>
          <w:i/>
          <w:iCs/>
        </w:rPr>
        <w:t>Canadian Journal of Speech–Language Pathology</w:t>
      </w:r>
      <w:r w:rsidRPr="00735D55">
        <w:t xml:space="preserve">, </w:t>
      </w:r>
      <w:r w:rsidRPr="00735D55">
        <w:rPr>
          <w:i/>
          <w:iCs/>
        </w:rPr>
        <w:t>36</w:t>
      </w:r>
      <w:r w:rsidRPr="00735D55">
        <w:t>(4), 284–300.</w:t>
      </w:r>
    </w:p>
    <w:p w14:paraId="7E2391A1" w14:textId="77777777" w:rsidR="003B4282" w:rsidRDefault="003B4282" w:rsidP="003B4282">
      <w:pPr>
        <w:pStyle w:val="Bibliography"/>
      </w:pPr>
      <w:r w:rsidRPr="00735D55">
        <w:t xml:space="preserve">Radue, R., Walaszek, A., &amp; Asthana, S. (2019). Neuropsychiatric symptoms in dementia. In </w:t>
      </w:r>
      <w:r w:rsidRPr="00735D55">
        <w:rPr>
          <w:i/>
          <w:iCs/>
        </w:rPr>
        <w:t>Handbook of clinical neurology</w:t>
      </w:r>
      <w:r w:rsidRPr="00735D55">
        <w:t xml:space="preserve"> (Vol. 167, pp. 437–454). Elsevier Health Sciences. </w:t>
      </w:r>
      <w:r w:rsidRPr="0038123F">
        <w:t>https://doi.org/10.1016/B978-0-12-804766-8.00024-8</w:t>
      </w:r>
    </w:p>
    <w:p w14:paraId="3596BEDB" w14:textId="77777777" w:rsidR="003B4282" w:rsidRPr="00735D55" w:rsidRDefault="003B4282" w:rsidP="003B4282">
      <w:pPr>
        <w:pStyle w:val="Bibliography"/>
      </w:pPr>
      <w:r w:rsidRPr="00735D55">
        <w:t xml:space="preserve">Small, J. A., &amp; Perry, J. (2005). Do you remember? How </w:t>
      </w:r>
      <w:r>
        <w:t>CG</w:t>
      </w:r>
      <w:r w:rsidRPr="00735D55">
        <w:t xml:space="preserve">s question their spouses who have Alzheimer’s disease and the impact on communication. </w:t>
      </w:r>
      <w:r w:rsidRPr="00735D55">
        <w:rPr>
          <w:i/>
          <w:iCs/>
        </w:rPr>
        <w:t>Journal of Speech, Language, and Hearing Research</w:t>
      </w:r>
      <w:r w:rsidRPr="00735D55">
        <w:t xml:space="preserve">, </w:t>
      </w:r>
      <w:r w:rsidRPr="00735D55">
        <w:rPr>
          <w:i/>
          <w:iCs/>
        </w:rPr>
        <w:t>48</w:t>
      </w:r>
      <w:r w:rsidRPr="00735D55">
        <w:t>(1), 125–136. https://doi.org/10.1044/1092-4388(2005/010)</w:t>
      </w:r>
    </w:p>
    <w:p w14:paraId="7324AAA7" w14:textId="77777777" w:rsidR="003B4282" w:rsidRPr="00735D55" w:rsidRDefault="003B4282" w:rsidP="003B4282">
      <w:pPr>
        <w:pStyle w:val="Bibliography"/>
      </w:pPr>
      <w:r w:rsidRPr="00735D55">
        <w:t xml:space="preserve">Smith, L., Morton, D., &amp; Van Rooyen, D. (2022). Family dynamics in dementia care: A phenomenological exploration of the experiences of family </w:t>
      </w:r>
      <w:r>
        <w:t>CG</w:t>
      </w:r>
      <w:r w:rsidRPr="00735D55">
        <w:t xml:space="preserve">s of relatives with dementia. </w:t>
      </w:r>
      <w:r w:rsidRPr="00735D55">
        <w:rPr>
          <w:i/>
          <w:iCs/>
        </w:rPr>
        <w:t>Journal of Psychiatric and Mental Health Nursing</w:t>
      </w:r>
      <w:r w:rsidRPr="00735D55">
        <w:t xml:space="preserve">, </w:t>
      </w:r>
      <w:r w:rsidRPr="00735D55">
        <w:rPr>
          <w:i/>
          <w:iCs/>
        </w:rPr>
        <w:t>29</w:t>
      </w:r>
      <w:r w:rsidRPr="00735D55">
        <w:t>(6), 861–872. https://doi.org/10.1111/jpm.12822</w:t>
      </w:r>
    </w:p>
    <w:p w14:paraId="60B3B35D" w14:textId="77777777" w:rsidR="003B4282" w:rsidRPr="00735D55" w:rsidRDefault="003B4282" w:rsidP="003B4282">
      <w:pPr>
        <w:pStyle w:val="Bibliography"/>
      </w:pPr>
      <w:r w:rsidRPr="00735D55">
        <w:t xml:space="preserve">Spigelmyer, P. C., </w:t>
      </w:r>
      <w:proofErr w:type="spellStart"/>
      <w:r w:rsidRPr="00735D55">
        <w:t>Hupcey</w:t>
      </w:r>
      <w:proofErr w:type="spellEnd"/>
      <w:r w:rsidRPr="00735D55">
        <w:t xml:space="preserve">, J. E., Smith, C. A., Loeb, S. J., &amp; </w:t>
      </w:r>
      <w:proofErr w:type="spellStart"/>
      <w:r w:rsidRPr="00735D55">
        <w:t>Kitko</w:t>
      </w:r>
      <w:proofErr w:type="spellEnd"/>
      <w:r w:rsidRPr="00735D55">
        <w:t xml:space="preserve">, L. (2018). Resistiveness to care as experienced by family </w:t>
      </w:r>
      <w:r>
        <w:t>CG</w:t>
      </w:r>
      <w:r w:rsidRPr="00735D55">
        <w:t xml:space="preserve">s providing care for someone with dementia. </w:t>
      </w:r>
      <w:r w:rsidRPr="00735D55">
        <w:rPr>
          <w:i/>
          <w:iCs/>
        </w:rPr>
        <w:t>Journal of Nursing Scholarship</w:t>
      </w:r>
      <w:r w:rsidRPr="00735D55">
        <w:t xml:space="preserve">, </w:t>
      </w:r>
      <w:r w:rsidRPr="00735D55">
        <w:rPr>
          <w:i/>
          <w:iCs/>
        </w:rPr>
        <w:t>50</w:t>
      </w:r>
      <w:r w:rsidRPr="00735D55">
        <w:t>(1), 36–46. https://doi.org/10.1111/jnu.12345</w:t>
      </w:r>
    </w:p>
    <w:p w14:paraId="68F4E9CC" w14:textId="77777777" w:rsidR="003B4282" w:rsidRPr="00735D55" w:rsidRDefault="003B4282" w:rsidP="003B4282">
      <w:pPr>
        <w:pStyle w:val="Bibliography"/>
      </w:pPr>
      <w:r w:rsidRPr="00735D55">
        <w:lastRenderedPageBreak/>
        <w:t xml:space="preserve">Staehler, M., Benson, C., Block, L., Roberts, T., &amp; Gilmore-Bykovskyi, A. (2022). Verbal and nonverbal expressions of persons living with dementia as indicators of person-centered caregiving. </w:t>
      </w:r>
      <w:r w:rsidRPr="00735D55">
        <w:rPr>
          <w:i/>
          <w:iCs/>
        </w:rPr>
        <w:t>The Gerontologist</w:t>
      </w:r>
      <w:r w:rsidRPr="00735D55">
        <w:t xml:space="preserve">, </w:t>
      </w:r>
      <w:r w:rsidRPr="00735D55">
        <w:rPr>
          <w:i/>
          <w:iCs/>
        </w:rPr>
        <w:t>62</w:t>
      </w:r>
      <w:r w:rsidRPr="00735D55">
        <w:t>(9), 1299–1310. https://doi.org/10.1093/geront/gnac012</w:t>
      </w:r>
    </w:p>
    <w:p w14:paraId="16BA3059" w14:textId="77777777" w:rsidR="003B4282" w:rsidRPr="00735D55" w:rsidRDefault="003B4282" w:rsidP="003B4282">
      <w:pPr>
        <w:pStyle w:val="Bibliography"/>
      </w:pPr>
      <w:r w:rsidRPr="00735D55">
        <w:t xml:space="preserve">Tracy, S. J. (2018). A phronetic iterative approach to data analysis in qualitative research. </w:t>
      </w:r>
      <w:r w:rsidRPr="00735D55">
        <w:rPr>
          <w:i/>
          <w:iCs/>
        </w:rPr>
        <w:t>Journal of Qualitative Research</w:t>
      </w:r>
      <w:r w:rsidRPr="00735D55">
        <w:t xml:space="preserve">, </w:t>
      </w:r>
      <w:r w:rsidRPr="00735D55">
        <w:rPr>
          <w:i/>
          <w:iCs/>
        </w:rPr>
        <w:t>19</w:t>
      </w:r>
      <w:r w:rsidRPr="00735D55">
        <w:t>(2), 61–76. https://doi.org/10.22284/QR.2018.19.2.61</w:t>
      </w:r>
    </w:p>
    <w:p w14:paraId="7FDD75C2" w14:textId="77777777" w:rsidR="003B4282" w:rsidRPr="00735D55" w:rsidRDefault="003B4282" w:rsidP="003B4282">
      <w:pPr>
        <w:pStyle w:val="Bibliography"/>
      </w:pPr>
      <w:r w:rsidRPr="00735D55">
        <w:t xml:space="preserve">Tracy, S. J. (2020). </w:t>
      </w:r>
      <w:r w:rsidRPr="00735D55">
        <w:rPr>
          <w:i/>
          <w:iCs/>
        </w:rPr>
        <w:t>Qualitative research methods: Collecting evidence, crafting analysis, communicating impact</w:t>
      </w:r>
      <w:r w:rsidRPr="00735D55">
        <w:t xml:space="preserve"> (2nd ed.). Wiley Blackwell.</w:t>
      </w:r>
    </w:p>
    <w:p w14:paraId="6DFB92DA" w14:textId="77777777" w:rsidR="003B4282" w:rsidRPr="00735D55" w:rsidRDefault="003B4282" w:rsidP="003B4282">
      <w:pPr>
        <w:pStyle w:val="Bibliography"/>
      </w:pPr>
      <w:r w:rsidRPr="00735D55">
        <w:t xml:space="preserve">Tracy, S. J., &amp; Hinrichs, M. M. (2017). Phronetic iterative data analysis. In J. Matthes, C. S. Davis, &amp; R. F. Potter (Eds.), </w:t>
      </w:r>
      <w:r w:rsidRPr="00735D55">
        <w:rPr>
          <w:i/>
          <w:iCs/>
        </w:rPr>
        <w:t>The international encyclopedia of communication research methods</w:t>
      </w:r>
      <w:r w:rsidRPr="00735D55">
        <w:t xml:space="preserve"> (pp. 1–8). Wiley. https://doi.org/10.1002/9781118901731.iecrm0187</w:t>
      </w:r>
    </w:p>
    <w:p w14:paraId="673DAD4E" w14:textId="77777777" w:rsidR="003B4282" w:rsidRPr="00735D55" w:rsidRDefault="003B4282" w:rsidP="003B4282">
      <w:pPr>
        <w:pStyle w:val="Bibliography"/>
      </w:pPr>
      <w:r w:rsidRPr="00735D55">
        <w:t xml:space="preserve">Unson, C., Flynn, D., Glendon, M. A., Haymes, E., &amp; Sancho, D. (2015). Dementia and </w:t>
      </w:r>
      <w:r>
        <w:t>CG</w:t>
      </w:r>
      <w:r w:rsidRPr="00735D55">
        <w:t xml:space="preserve"> stress: An application of the reconceptualized uncertainty in illness theory. </w:t>
      </w:r>
      <w:r w:rsidRPr="00735D55">
        <w:rPr>
          <w:i/>
          <w:iCs/>
        </w:rPr>
        <w:t>Issues in Mental Health Nursing</w:t>
      </w:r>
      <w:r w:rsidRPr="00735D55">
        <w:t xml:space="preserve">, </w:t>
      </w:r>
      <w:r w:rsidRPr="00735D55">
        <w:rPr>
          <w:i/>
          <w:iCs/>
        </w:rPr>
        <w:t>36</w:t>
      </w:r>
      <w:r w:rsidRPr="00735D55">
        <w:t>(6), 439–446. https://doi.org/10.3109/01612840.2014.993052</w:t>
      </w:r>
    </w:p>
    <w:p w14:paraId="442E69C5" w14:textId="77777777" w:rsidR="003B4282" w:rsidRPr="00735D55" w:rsidRDefault="003B4282" w:rsidP="003B4282">
      <w:pPr>
        <w:pStyle w:val="Bibliography"/>
      </w:pPr>
      <w:r w:rsidRPr="00735D55">
        <w:t xml:space="preserve">Walmsley, B., &amp; McCormack, L. (2014). The dance of communication: Retaining family membership despite severe non-speech dementia. </w:t>
      </w:r>
      <w:r w:rsidRPr="00735D55">
        <w:rPr>
          <w:i/>
          <w:iCs/>
        </w:rPr>
        <w:t>Dementia</w:t>
      </w:r>
      <w:r w:rsidRPr="00735D55">
        <w:t xml:space="preserve">, </w:t>
      </w:r>
      <w:r w:rsidRPr="00735D55">
        <w:rPr>
          <w:i/>
          <w:iCs/>
        </w:rPr>
        <w:t>13</w:t>
      </w:r>
      <w:r w:rsidRPr="00735D55">
        <w:t>(5), 626–641. https://doi.org/10.1177/1471301213480359</w:t>
      </w:r>
    </w:p>
    <w:p w14:paraId="439C7BA4" w14:textId="77777777" w:rsidR="003B4282" w:rsidRPr="00735D55" w:rsidRDefault="003B4282" w:rsidP="003B4282">
      <w:pPr>
        <w:pStyle w:val="Bibliography"/>
      </w:pPr>
      <w:r w:rsidRPr="00735D55">
        <w:t xml:space="preserve">Wang, J., Li, X., Liu, W., Yang, B., Zhao, Q., </w:t>
      </w:r>
      <w:proofErr w:type="spellStart"/>
      <w:r w:rsidRPr="00735D55">
        <w:t>Lü</w:t>
      </w:r>
      <w:proofErr w:type="spellEnd"/>
      <w:r w:rsidRPr="00735D55">
        <w:t xml:space="preserve">, Y., &amp; Xiao, M. (2022). The positive aspects of caregiving in dementia: A scoping review and bibliometric analysis. </w:t>
      </w:r>
      <w:r w:rsidRPr="00735D55">
        <w:rPr>
          <w:i/>
          <w:iCs/>
        </w:rPr>
        <w:t>Frontiers in Public Health</w:t>
      </w:r>
      <w:r w:rsidRPr="00735D55">
        <w:t xml:space="preserve">, </w:t>
      </w:r>
      <w:r w:rsidRPr="00735D55">
        <w:rPr>
          <w:i/>
          <w:iCs/>
        </w:rPr>
        <w:t>10</w:t>
      </w:r>
      <w:r w:rsidRPr="00735D55">
        <w:t>, 985391. https://doi.org/10.3389/fpubh.2022.985391</w:t>
      </w:r>
    </w:p>
    <w:p w14:paraId="65400A95" w14:textId="77777777" w:rsidR="003B4282" w:rsidRPr="00735D55" w:rsidRDefault="003B4282" w:rsidP="003B4282">
      <w:pPr>
        <w:pStyle w:val="Bibliography"/>
      </w:pPr>
      <w:r w:rsidRPr="00735D55">
        <w:t xml:space="preserve">Weick, K. E. (1995). </w:t>
      </w:r>
      <w:r w:rsidRPr="00735D55">
        <w:rPr>
          <w:i/>
          <w:iCs/>
        </w:rPr>
        <w:t>Sensemaking in organizations</w:t>
      </w:r>
      <w:r w:rsidRPr="00735D55">
        <w:t>. Sage.</w:t>
      </w:r>
    </w:p>
    <w:p w14:paraId="64E2E552" w14:textId="77777777" w:rsidR="003B4282" w:rsidRDefault="003B4282" w:rsidP="003B4282">
      <w:pPr>
        <w:pStyle w:val="Bibliography"/>
      </w:pPr>
      <w:r w:rsidRPr="00735D55">
        <w:t xml:space="preserve">Werner, C. M., &amp; Baxter, L. A. (1994). Temporal qualities of relationships: Organismic, transactional, and dialectical views. In M. L. Knapp &amp; G. R. Miller (Eds.), </w:t>
      </w:r>
      <w:r w:rsidRPr="00735D55">
        <w:rPr>
          <w:i/>
          <w:iCs/>
        </w:rPr>
        <w:t>Handbook of interpersonal communication</w:t>
      </w:r>
      <w:r w:rsidRPr="00735D55">
        <w:t xml:space="preserve"> (2nd ed., pp. 323–379). Sage.</w:t>
      </w:r>
    </w:p>
    <w:p w14:paraId="4DA6C2C8" w14:textId="77777777" w:rsidR="003B4282" w:rsidRDefault="003B4282" w:rsidP="003B4282">
      <w:pPr>
        <w:pStyle w:val="Heading1"/>
        <w:jc w:val="left"/>
      </w:pPr>
      <w:r>
        <w:lastRenderedPageBreak/>
        <w:t>Figure 1</w:t>
      </w:r>
    </w:p>
    <w:p w14:paraId="118B59FC" w14:textId="77777777" w:rsidR="003B4282" w:rsidRDefault="003B4282" w:rsidP="003B4282">
      <w:pPr>
        <w:ind w:firstLine="0"/>
        <w:rPr>
          <w:i/>
          <w:iCs/>
        </w:rPr>
      </w:pPr>
      <w:r>
        <w:rPr>
          <w:i/>
          <w:iCs/>
        </w:rPr>
        <w:t>Model of rhythmic synergy</w:t>
      </w:r>
    </w:p>
    <w:p w14:paraId="765FF0F6" w14:textId="59AC15BC" w:rsidR="003B4282" w:rsidRDefault="003B4282" w:rsidP="00C8768F">
      <w:pPr>
        <w:ind w:firstLine="0"/>
        <w:rPr>
          <w:color w:val="000000" w:themeColor="text1"/>
        </w:rPr>
      </w:pPr>
      <w:r>
        <w:rPr>
          <w:noProof/>
        </w:rPr>
        <w:drawing>
          <wp:inline distT="0" distB="0" distL="0" distR="0" wp14:anchorId="56EE43C1" wp14:editId="00A7D924">
            <wp:extent cx="5943600" cy="2835275"/>
            <wp:effectExtent l="0" t="0" r="0" b="0"/>
            <wp:docPr id="790196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96060" name="Picture 79019606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835275"/>
                    </a:xfrm>
                    <a:prstGeom prst="rect">
                      <a:avLst/>
                    </a:prstGeom>
                  </pic:spPr>
                </pic:pic>
              </a:graphicData>
            </a:graphic>
          </wp:inline>
        </w:drawing>
      </w:r>
    </w:p>
    <w:p w14:paraId="25DA9A31" w14:textId="77777777" w:rsidR="003B4282" w:rsidRPr="003B4282" w:rsidRDefault="003B4282" w:rsidP="003B4282">
      <w:pPr>
        <w:ind w:firstLine="0"/>
        <w:rPr>
          <w:b/>
          <w:bCs/>
        </w:rPr>
      </w:pPr>
      <w:r w:rsidRPr="003B4282">
        <w:rPr>
          <w:b/>
          <w:bCs/>
        </w:rPr>
        <w:t>Figure 2</w:t>
      </w:r>
    </w:p>
    <w:p w14:paraId="4E5A10D5" w14:textId="77777777" w:rsidR="003B4282" w:rsidRDefault="003B4282" w:rsidP="003B4282">
      <w:pPr>
        <w:ind w:firstLine="0"/>
        <w:rPr>
          <w:i/>
          <w:iCs/>
        </w:rPr>
      </w:pPr>
      <w:r>
        <w:rPr>
          <w:i/>
          <w:iCs/>
        </w:rPr>
        <w:t xml:space="preserve">Model of the dynamic process of creating rhythmic synergy </w:t>
      </w:r>
    </w:p>
    <w:p w14:paraId="31D91497" w14:textId="2404F525" w:rsidR="003B4282" w:rsidRDefault="003B4282" w:rsidP="00C8768F">
      <w:pPr>
        <w:ind w:firstLine="0"/>
        <w:rPr>
          <w:color w:val="000000" w:themeColor="text1"/>
        </w:rPr>
      </w:pPr>
      <w:r>
        <w:rPr>
          <w:noProof/>
        </w:rPr>
        <w:drawing>
          <wp:inline distT="0" distB="0" distL="0" distR="0" wp14:anchorId="6D3D6155" wp14:editId="66CBF25D">
            <wp:extent cx="5942789" cy="3268301"/>
            <wp:effectExtent l="0" t="0" r="1270" b="0"/>
            <wp:docPr id="12726637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663717" name="Picture 1272663717"/>
                    <pic:cNvPicPr/>
                  </pic:nvPicPr>
                  <pic:blipFill rotWithShape="1">
                    <a:blip r:embed="rId9" cstate="print">
                      <a:extLst>
                        <a:ext uri="{28A0092B-C50C-407E-A947-70E740481C1C}">
                          <a14:useLocalDpi xmlns:a14="http://schemas.microsoft.com/office/drawing/2010/main" val="0"/>
                        </a:ext>
                      </a:extLst>
                    </a:blip>
                    <a:srcRect t="1345" b="1547"/>
                    <a:stretch/>
                  </pic:blipFill>
                  <pic:spPr bwMode="auto">
                    <a:xfrm>
                      <a:off x="0" y="0"/>
                      <a:ext cx="5943600" cy="3268747"/>
                    </a:xfrm>
                    <a:prstGeom prst="rect">
                      <a:avLst/>
                    </a:prstGeom>
                    <a:ln>
                      <a:noFill/>
                    </a:ln>
                    <a:extLst>
                      <a:ext uri="{53640926-AAD7-44D8-BBD7-CCE9431645EC}">
                        <a14:shadowObscured xmlns:a14="http://schemas.microsoft.com/office/drawing/2010/main"/>
                      </a:ext>
                    </a:extLst>
                  </pic:spPr>
                </pic:pic>
              </a:graphicData>
            </a:graphic>
          </wp:inline>
        </w:drawing>
      </w:r>
    </w:p>
    <w:p w14:paraId="0DF3D5DE" w14:textId="724584AB" w:rsidR="00101DAF" w:rsidRPr="00A93D2E" w:rsidRDefault="00101DAF" w:rsidP="00A93D2E">
      <w:pPr>
        <w:ind w:firstLine="0"/>
      </w:pPr>
    </w:p>
    <w:sectPr w:rsidR="00101DAF" w:rsidRPr="00A93D2E" w:rsidSect="00803115">
      <w:headerReference w:type="even" r:id="rId10"/>
      <w:headerReference w:type="default" r:id="rId11"/>
      <w:headerReference w:type="first" r:id="rId12"/>
      <w:footnotePr>
        <w:pos w:val="beneathText"/>
      </w:footnotePr>
      <w:pgSz w:w="12240" w:h="15840" w:code="1"/>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AE32E" w14:textId="77777777" w:rsidR="00C66F52" w:rsidRDefault="00C66F52">
      <w:pPr>
        <w:spacing w:line="240" w:lineRule="auto"/>
      </w:pPr>
      <w:r>
        <w:separator/>
      </w:r>
    </w:p>
  </w:endnote>
  <w:endnote w:type="continuationSeparator" w:id="0">
    <w:p w14:paraId="08511F35" w14:textId="77777777" w:rsidR="00C66F52" w:rsidRDefault="00C66F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imesNewRomanPSMT">
    <w:altName w:val="Times New Roman"/>
    <w:panose1 w:val="00000000000000000000"/>
    <w:charset w:val="00"/>
    <w:family w:val="roman"/>
    <w:notTrueType/>
    <w:pitch w:val="default"/>
    <w:sig w:usb0="00000000" w:usb1="08070000" w:usb2="00000010" w:usb3="00000000" w:csb0="00020001" w:csb1="00000000"/>
  </w:font>
  <w:font w:name="TimesNewRomanP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2A028" w14:textId="77777777" w:rsidR="00C66F52" w:rsidRDefault="00C66F52">
      <w:pPr>
        <w:spacing w:line="240" w:lineRule="auto"/>
      </w:pPr>
      <w:r>
        <w:separator/>
      </w:r>
    </w:p>
  </w:footnote>
  <w:footnote w:type="continuationSeparator" w:id="0">
    <w:p w14:paraId="6D2635E3" w14:textId="77777777" w:rsidR="00C66F52" w:rsidRDefault="00C66F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4647331"/>
      <w:docPartObj>
        <w:docPartGallery w:val="Page Numbers (Top of Page)"/>
        <w:docPartUnique/>
      </w:docPartObj>
    </w:sdtPr>
    <w:sdtEndPr>
      <w:rPr>
        <w:rStyle w:val="PageNumber"/>
      </w:rPr>
    </w:sdtEndPr>
    <w:sdtContent>
      <w:p w14:paraId="10509354" w14:textId="11193A23" w:rsidR="009C58E3" w:rsidRDefault="009C58E3" w:rsidP="001148A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6558C">
          <w:rPr>
            <w:rStyle w:val="PageNumber"/>
            <w:noProof/>
          </w:rPr>
          <w:t>38</w:t>
        </w:r>
        <w:r>
          <w:rPr>
            <w:rStyle w:val="PageNumber"/>
          </w:rPr>
          <w:fldChar w:fldCharType="end"/>
        </w:r>
      </w:p>
    </w:sdtContent>
  </w:sdt>
  <w:sdt>
    <w:sdtPr>
      <w:rPr>
        <w:rStyle w:val="PageNumber"/>
      </w:rPr>
      <w:id w:val="684563110"/>
      <w:docPartObj>
        <w:docPartGallery w:val="Page Numbers (Top of Page)"/>
        <w:docPartUnique/>
      </w:docPartObj>
    </w:sdtPr>
    <w:sdtEndPr>
      <w:rPr>
        <w:rStyle w:val="PageNumber"/>
      </w:rPr>
    </w:sdtEndPr>
    <w:sdtContent>
      <w:p w14:paraId="227E5D98" w14:textId="70A39540" w:rsidR="009C58E3" w:rsidRDefault="009C58E3" w:rsidP="009C58E3">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76558C">
          <w:rPr>
            <w:rStyle w:val="PageNumber"/>
            <w:noProof/>
          </w:rPr>
          <w:t>38</w:t>
        </w:r>
        <w:r>
          <w:rPr>
            <w:rStyle w:val="PageNumber"/>
          </w:rPr>
          <w:fldChar w:fldCharType="end"/>
        </w:r>
      </w:p>
    </w:sdtContent>
  </w:sdt>
  <w:p w14:paraId="4EB287F9" w14:textId="77777777" w:rsidR="009C58E3" w:rsidRDefault="009C58E3" w:rsidP="009C58E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19282073"/>
      <w:docPartObj>
        <w:docPartGallery w:val="Page Numbers (Top of Page)"/>
        <w:docPartUnique/>
      </w:docPartObj>
    </w:sdtPr>
    <w:sdtEndPr>
      <w:rPr>
        <w:rStyle w:val="PageNumber"/>
      </w:rPr>
    </w:sdtEndPr>
    <w:sdtContent>
      <w:p w14:paraId="7F4FE09F" w14:textId="4856C3E7" w:rsidR="009C58E3" w:rsidRDefault="009C58E3" w:rsidP="001148A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F771549" w14:textId="4AC0FE62" w:rsidR="009C58E3" w:rsidRPr="009C58E3" w:rsidRDefault="00E62A7C" w:rsidP="009C58E3">
    <w:pPr>
      <w:pStyle w:val="Header"/>
      <w:ind w:right="360"/>
      <w:rPr>
        <w:caps/>
      </w:rPr>
    </w:pPr>
    <w:r>
      <w:rPr>
        <w:rStyle w:val="Strong"/>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3955510"/>
      <w:docPartObj>
        <w:docPartGallery w:val="Page Numbers (Top of Page)"/>
        <w:docPartUnique/>
      </w:docPartObj>
    </w:sdtPr>
    <w:sdtEndPr>
      <w:rPr>
        <w:rStyle w:val="PageNumber"/>
      </w:rPr>
    </w:sdtEndPr>
    <w:sdtContent>
      <w:p w14:paraId="649342C7" w14:textId="5ED24857" w:rsidR="00E450E0" w:rsidRDefault="00E450E0" w:rsidP="001148A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p>
    </w:sdtContent>
  </w:sdt>
  <w:p w14:paraId="466179EF" w14:textId="211CC5F6" w:rsidR="009B47B9" w:rsidRDefault="00E62A7C" w:rsidP="00E450E0">
    <w:pPr>
      <w:pStyle w:val="Header"/>
      <w:ind w:right="360"/>
      <w:rPr>
        <w:rStyle w:val="Strong"/>
      </w:rPr>
    </w:pPr>
    <w:r>
      <w:rPr>
        <w:rStyle w:val="Strong"/>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984C7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2B87E51"/>
    <w:multiLevelType w:val="multilevel"/>
    <w:tmpl w:val="6AFCC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662059"/>
    <w:multiLevelType w:val="multilevel"/>
    <w:tmpl w:val="6ADCE0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C859A6"/>
    <w:multiLevelType w:val="hybridMultilevel"/>
    <w:tmpl w:val="9CBA33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7D20CE"/>
    <w:multiLevelType w:val="hybridMultilevel"/>
    <w:tmpl w:val="6A62BB54"/>
    <w:lvl w:ilvl="0" w:tplc="1D6280B4">
      <w:start w:val="1"/>
      <w:numFmt w:val="bullet"/>
      <w:lvlText w:val="•"/>
      <w:lvlJc w:val="left"/>
      <w:pPr>
        <w:tabs>
          <w:tab w:val="num" w:pos="720"/>
        </w:tabs>
        <w:ind w:left="720" w:hanging="360"/>
      </w:pPr>
      <w:rPr>
        <w:rFonts w:ascii="Arial" w:hAnsi="Arial" w:hint="default"/>
      </w:rPr>
    </w:lvl>
    <w:lvl w:ilvl="1" w:tplc="04128DE4" w:tentative="1">
      <w:start w:val="1"/>
      <w:numFmt w:val="bullet"/>
      <w:lvlText w:val="•"/>
      <w:lvlJc w:val="left"/>
      <w:pPr>
        <w:tabs>
          <w:tab w:val="num" w:pos="1440"/>
        </w:tabs>
        <w:ind w:left="1440" w:hanging="360"/>
      </w:pPr>
      <w:rPr>
        <w:rFonts w:ascii="Arial" w:hAnsi="Arial" w:hint="default"/>
      </w:rPr>
    </w:lvl>
    <w:lvl w:ilvl="2" w:tplc="CA3AA74A" w:tentative="1">
      <w:start w:val="1"/>
      <w:numFmt w:val="bullet"/>
      <w:lvlText w:val="•"/>
      <w:lvlJc w:val="left"/>
      <w:pPr>
        <w:tabs>
          <w:tab w:val="num" w:pos="2160"/>
        </w:tabs>
        <w:ind w:left="2160" w:hanging="360"/>
      </w:pPr>
      <w:rPr>
        <w:rFonts w:ascii="Arial" w:hAnsi="Arial" w:hint="default"/>
      </w:rPr>
    </w:lvl>
    <w:lvl w:ilvl="3" w:tplc="435A37F8" w:tentative="1">
      <w:start w:val="1"/>
      <w:numFmt w:val="bullet"/>
      <w:lvlText w:val="•"/>
      <w:lvlJc w:val="left"/>
      <w:pPr>
        <w:tabs>
          <w:tab w:val="num" w:pos="2880"/>
        </w:tabs>
        <w:ind w:left="2880" w:hanging="360"/>
      </w:pPr>
      <w:rPr>
        <w:rFonts w:ascii="Arial" w:hAnsi="Arial" w:hint="default"/>
      </w:rPr>
    </w:lvl>
    <w:lvl w:ilvl="4" w:tplc="70167F9E" w:tentative="1">
      <w:start w:val="1"/>
      <w:numFmt w:val="bullet"/>
      <w:lvlText w:val="•"/>
      <w:lvlJc w:val="left"/>
      <w:pPr>
        <w:tabs>
          <w:tab w:val="num" w:pos="3600"/>
        </w:tabs>
        <w:ind w:left="3600" w:hanging="360"/>
      </w:pPr>
      <w:rPr>
        <w:rFonts w:ascii="Arial" w:hAnsi="Arial" w:hint="default"/>
      </w:rPr>
    </w:lvl>
    <w:lvl w:ilvl="5" w:tplc="3ADA23E8" w:tentative="1">
      <w:start w:val="1"/>
      <w:numFmt w:val="bullet"/>
      <w:lvlText w:val="•"/>
      <w:lvlJc w:val="left"/>
      <w:pPr>
        <w:tabs>
          <w:tab w:val="num" w:pos="4320"/>
        </w:tabs>
        <w:ind w:left="4320" w:hanging="360"/>
      </w:pPr>
      <w:rPr>
        <w:rFonts w:ascii="Arial" w:hAnsi="Arial" w:hint="default"/>
      </w:rPr>
    </w:lvl>
    <w:lvl w:ilvl="6" w:tplc="D7B6128E" w:tentative="1">
      <w:start w:val="1"/>
      <w:numFmt w:val="bullet"/>
      <w:lvlText w:val="•"/>
      <w:lvlJc w:val="left"/>
      <w:pPr>
        <w:tabs>
          <w:tab w:val="num" w:pos="5040"/>
        </w:tabs>
        <w:ind w:left="5040" w:hanging="360"/>
      </w:pPr>
      <w:rPr>
        <w:rFonts w:ascii="Arial" w:hAnsi="Arial" w:hint="default"/>
      </w:rPr>
    </w:lvl>
    <w:lvl w:ilvl="7" w:tplc="3FB69DB8" w:tentative="1">
      <w:start w:val="1"/>
      <w:numFmt w:val="bullet"/>
      <w:lvlText w:val="•"/>
      <w:lvlJc w:val="left"/>
      <w:pPr>
        <w:tabs>
          <w:tab w:val="num" w:pos="5760"/>
        </w:tabs>
        <w:ind w:left="5760" w:hanging="360"/>
      </w:pPr>
      <w:rPr>
        <w:rFonts w:ascii="Arial" w:hAnsi="Arial" w:hint="default"/>
      </w:rPr>
    </w:lvl>
    <w:lvl w:ilvl="8" w:tplc="391446D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0362925"/>
    <w:multiLevelType w:val="hybridMultilevel"/>
    <w:tmpl w:val="BB1A866E"/>
    <w:lvl w:ilvl="0" w:tplc="A81CE21E">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8A1BAA"/>
    <w:multiLevelType w:val="multilevel"/>
    <w:tmpl w:val="E11A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532A03"/>
    <w:multiLevelType w:val="hybridMultilevel"/>
    <w:tmpl w:val="77CEA7FA"/>
    <w:lvl w:ilvl="0" w:tplc="0DFC030E">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66409D"/>
    <w:multiLevelType w:val="multilevel"/>
    <w:tmpl w:val="0D280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04430F"/>
    <w:multiLevelType w:val="hybridMultilevel"/>
    <w:tmpl w:val="BB58D86A"/>
    <w:lvl w:ilvl="0" w:tplc="A81CE21E">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E654E0F6">
      <w:start w:val="1"/>
      <w:numFmt w:val="bullet"/>
      <w:lvlText w:val=""/>
      <w:lvlJc w:val="left"/>
      <w:pPr>
        <w:ind w:left="2160" w:hanging="360"/>
      </w:pPr>
      <w:rPr>
        <w:rFonts w:ascii="Wingdings" w:hAnsi="Wingdings" w:hint="default"/>
        <w:color w:val="000000" w:themeColor="tex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7C7FB9"/>
    <w:multiLevelType w:val="hybridMultilevel"/>
    <w:tmpl w:val="79D098C2"/>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3B1F9A"/>
    <w:multiLevelType w:val="multilevel"/>
    <w:tmpl w:val="3724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596FE3"/>
    <w:multiLevelType w:val="hybridMultilevel"/>
    <w:tmpl w:val="411057BC"/>
    <w:lvl w:ilvl="0" w:tplc="1F882A8E">
      <w:start w:val="1"/>
      <w:numFmt w:val="bullet"/>
      <w:lvlText w:val="•"/>
      <w:lvlJc w:val="left"/>
      <w:pPr>
        <w:tabs>
          <w:tab w:val="num" w:pos="720"/>
        </w:tabs>
        <w:ind w:left="720" w:hanging="360"/>
      </w:pPr>
      <w:rPr>
        <w:rFonts w:ascii="Arial" w:hAnsi="Arial" w:hint="default"/>
      </w:rPr>
    </w:lvl>
    <w:lvl w:ilvl="1" w:tplc="FE18943C" w:tentative="1">
      <w:start w:val="1"/>
      <w:numFmt w:val="bullet"/>
      <w:lvlText w:val="•"/>
      <w:lvlJc w:val="left"/>
      <w:pPr>
        <w:tabs>
          <w:tab w:val="num" w:pos="1440"/>
        </w:tabs>
        <w:ind w:left="1440" w:hanging="360"/>
      </w:pPr>
      <w:rPr>
        <w:rFonts w:ascii="Arial" w:hAnsi="Arial" w:hint="default"/>
      </w:rPr>
    </w:lvl>
    <w:lvl w:ilvl="2" w:tplc="4DE4B3C4" w:tentative="1">
      <w:start w:val="1"/>
      <w:numFmt w:val="bullet"/>
      <w:lvlText w:val="•"/>
      <w:lvlJc w:val="left"/>
      <w:pPr>
        <w:tabs>
          <w:tab w:val="num" w:pos="2160"/>
        </w:tabs>
        <w:ind w:left="2160" w:hanging="360"/>
      </w:pPr>
      <w:rPr>
        <w:rFonts w:ascii="Arial" w:hAnsi="Arial" w:hint="default"/>
      </w:rPr>
    </w:lvl>
    <w:lvl w:ilvl="3" w:tplc="DA8EF238" w:tentative="1">
      <w:start w:val="1"/>
      <w:numFmt w:val="bullet"/>
      <w:lvlText w:val="•"/>
      <w:lvlJc w:val="left"/>
      <w:pPr>
        <w:tabs>
          <w:tab w:val="num" w:pos="2880"/>
        </w:tabs>
        <w:ind w:left="2880" w:hanging="360"/>
      </w:pPr>
      <w:rPr>
        <w:rFonts w:ascii="Arial" w:hAnsi="Arial" w:hint="default"/>
      </w:rPr>
    </w:lvl>
    <w:lvl w:ilvl="4" w:tplc="EEBAED28" w:tentative="1">
      <w:start w:val="1"/>
      <w:numFmt w:val="bullet"/>
      <w:lvlText w:val="•"/>
      <w:lvlJc w:val="left"/>
      <w:pPr>
        <w:tabs>
          <w:tab w:val="num" w:pos="3600"/>
        </w:tabs>
        <w:ind w:left="3600" w:hanging="360"/>
      </w:pPr>
      <w:rPr>
        <w:rFonts w:ascii="Arial" w:hAnsi="Arial" w:hint="default"/>
      </w:rPr>
    </w:lvl>
    <w:lvl w:ilvl="5" w:tplc="D256A906" w:tentative="1">
      <w:start w:val="1"/>
      <w:numFmt w:val="bullet"/>
      <w:lvlText w:val="•"/>
      <w:lvlJc w:val="left"/>
      <w:pPr>
        <w:tabs>
          <w:tab w:val="num" w:pos="4320"/>
        </w:tabs>
        <w:ind w:left="4320" w:hanging="360"/>
      </w:pPr>
      <w:rPr>
        <w:rFonts w:ascii="Arial" w:hAnsi="Arial" w:hint="default"/>
      </w:rPr>
    </w:lvl>
    <w:lvl w:ilvl="6" w:tplc="D1006978" w:tentative="1">
      <w:start w:val="1"/>
      <w:numFmt w:val="bullet"/>
      <w:lvlText w:val="•"/>
      <w:lvlJc w:val="left"/>
      <w:pPr>
        <w:tabs>
          <w:tab w:val="num" w:pos="5040"/>
        </w:tabs>
        <w:ind w:left="5040" w:hanging="360"/>
      </w:pPr>
      <w:rPr>
        <w:rFonts w:ascii="Arial" w:hAnsi="Arial" w:hint="default"/>
      </w:rPr>
    </w:lvl>
    <w:lvl w:ilvl="7" w:tplc="97CCF83E" w:tentative="1">
      <w:start w:val="1"/>
      <w:numFmt w:val="bullet"/>
      <w:lvlText w:val="•"/>
      <w:lvlJc w:val="left"/>
      <w:pPr>
        <w:tabs>
          <w:tab w:val="num" w:pos="5760"/>
        </w:tabs>
        <w:ind w:left="5760" w:hanging="360"/>
      </w:pPr>
      <w:rPr>
        <w:rFonts w:ascii="Arial" w:hAnsi="Arial" w:hint="default"/>
      </w:rPr>
    </w:lvl>
    <w:lvl w:ilvl="8" w:tplc="13D423F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6611B9E"/>
    <w:multiLevelType w:val="multilevel"/>
    <w:tmpl w:val="65980C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31461365"/>
    <w:multiLevelType w:val="hybridMultilevel"/>
    <w:tmpl w:val="8E22253E"/>
    <w:lvl w:ilvl="0" w:tplc="44D2AA48">
      <w:start w:val="1"/>
      <w:numFmt w:val="bullet"/>
      <w:lvlText w:val="•"/>
      <w:lvlJc w:val="left"/>
      <w:pPr>
        <w:tabs>
          <w:tab w:val="num" w:pos="720"/>
        </w:tabs>
        <w:ind w:left="720" w:hanging="360"/>
      </w:pPr>
      <w:rPr>
        <w:rFonts w:ascii="Arial" w:hAnsi="Arial" w:hint="default"/>
      </w:rPr>
    </w:lvl>
    <w:lvl w:ilvl="1" w:tplc="051E8F94">
      <w:start w:val="1"/>
      <w:numFmt w:val="bullet"/>
      <w:lvlText w:val="•"/>
      <w:lvlJc w:val="left"/>
      <w:pPr>
        <w:tabs>
          <w:tab w:val="num" w:pos="1440"/>
        </w:tabs>
        <w:ind w:left="1440" w:hanging="360"/>
      </w:pPr>
      <w:rPr>
        <w:rFonts w:ascii="Arial" w:hAnsi="Arial" w:hint="default"/>
      </w:rPr>
    </w:lvl>
    <w:lvl w:ilvl="2" w:tplc="A9ACB280" w:tentative="1">
      <w:start w:val="1"/>
      <w:numFmt w:val="bullet"/>
      <w:lvlText w:val="•"/>
      <w:lvlJc w:val="left"/>
      <w:pPr>
        <w:tabs>
          <w:tab w:val="num" w:pos="2160"/>
        </w:tabs>
        <w:ind w:left="2160" w:hanging="360"/>
      </w:pPr>
      <w:rPr>
        <w:rFonts w:ascii="Arial" w:hAnsi="Arial" w:hint="default"/>
      </w:rPr>
    </w:lvl>
    <w:lvl w:ilvl="3" w:tplc="862225EA" w:tentative="1">
      <w:start w:val="1"/>
      <w:numFmt w:val="bullet"/>
      <w:lvlText w:val="•"/>
      <w:lvlJc w:val="left"/>
      <w:pPr>
        <w:tabs>
          <w:tab w:val="num" w:pos="2880"/>
        </w:tabs>
        <w:ind w:left="2880" w:hanging="360"/>
      </w:pPr>
      <w:rPr>
        <w:rFonts w:ascii="Arial" w:hAnsi="Arial" w:hint="default"/>
      </w:rPr>
    </w:lvl>
    <w:lvl w:ilvl="4" w:tplc="D12C3CE0" w:tentative="1">
      <w:start w:val="1"/>
      <w:numFmt w:val="bullet"/>
      <w:lvlText w:val="•"/>
      <w:lvlJc w:val="left"/>
      <w:pPr>
        <w:tabs>
          <w:tab w:val="num" w:pos="3600"/>
        </w:tabs>
        <w:ind w:left="3600" w:hanging="360"/>
      </w:pPr>
      <w:rPr>
        <w:rFonts w:ascii="Arial" w:hAnsi="Arial" w:hint="default"/>
      </w:rPr>
    </w:lvl>
    <w:lvl w:ilvl="5" w:tplc="D2C69D78" w:tentative="1">
      <w:start w:val="1"/>
      <w:numFmt w:val="bullet"/>
      <w:lvlText w:val="•"/>
      <w:lvlJc w:val="left"/>
      <w:pPr>
        <w:tabs>
          <w:tab w:val="num" w:pos="4320"/>
        </w:tabs>
        <w:ind w:left="4320" w:hanging="360"/>
      </w:pPr>
      <w:rPr>
        <w:rFonts w:ascii="Arial" w:hAnsi="Arial" w:hint="default"/>
      </w:rPr>
    </w:lvl>
    <w:lvl w:ilvl="6" w:tplc="816C6E0C" w:tentative="1">
      <w:start w:val="1"/>
      <w:numFmt w:val="bullet"/>
      <w:lvlText w:val="•"/>
      <w:lvlJc w:val="left"/>
      <w:pPr>
        <w:tabs>
          <w:tab w:val="num" w:pos="5040"/>
        </w:tabs>
        <w:ind w:left="5040" w:hanging="360"/>
      </w:pPr>
      <w:rPr>
        <w:rFonts w:ascii="Arial" w:hAnsi="Arial" w:hint="default"/>
      </w:rPr>
    </w:lvl>
    <w:lvl w:ilvl="7" w:tplc="3748486C" w:tentative="1">
      <w:start w:val="1"/>
      <w:numFmt w:val="bullet"/>
      <w:lvlText w:val="•"/>
      <w:lvlJc w:val="left"/>
      <w:pPr>
        <w:tabs>
          <w:tab w:val="num" w:pos="5760"/>
        </w:tabs>
        <w:ind w:left="5760" w:hanging="360"/>
      </w:pPr>
      <w:rPr>
        <w:rFonts w:ascii="Arial" w:hAnsi="Arial" w:hint="default"/>
      </w:rPr>
    </w:lvl>
    <w:lvl w:ilvl="8" w:tplc="B5809CC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A632D36"/>
    <w:multiLevelType w:val="singleLevel"/>
    <w:tmpl w:val="7986A5A0"/>
    <w:lvl w:ilvl="0">
      <w:start w:val="8"/>
      <w:numFmt w:val="decimal"/>
      <w:lvlText w:val="%1."/>
      <w:lvlJc w:val="left"/>
      <w:pPr>
        <w:tabs>
          <w:tab w:val="num" w:pos="720"/>
        </w:tabs>
        <w:ind w:left="720" w:hanging="360"/>
      </w:pPr>
      <w:rPr>
        <w:rFonts w:hint="default"/>
      </w:rPr>
    </w:lvl>
  </w:abstractNum>
  <w:abstractNum w:abstractNumId="25" w15:restartNumberingAfterBreak="0">
    <w:nsid w:val="3C9B4361"/>
    <w:multiLevelType w:val="hybridMultilevel"/>
    <w:tmpl w:val="28022C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917C86"/>
    <w:multiLevelType w:val="hybridMultilevel"/>
    <w:tmpl w:val="1DE8BC2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7E0E98"/>
    <w:multiLevelType w:val="hybridMultilevel"/>
    <w:tmpl w:val="2ADE0F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CB7DD1"/>
    <w:multiLevelType w:val="hybridMultilevel"/>
    <w:tmpl w:val="43E4DBE6"/>
    <w:lvl w:ilvl="0" w:tplc="9E38350C">
      <w:start w:val="1"/>
      <w:numFmt w:val="bullet"/>
      <w:lvlText w:val="•"/>
      <w:lvlJc w:val="left"/>
      <w:pPr>
        <w:tabs>
          <w:tab w:val="num" w:pos="720"/>
        </w:tabs>
        <w:ind w:left="720" w:hanging="360"/>
      </w:pPr>
      <w:rPr>
        <w:rFonts w:ascii="Arial" w:hAnsi="Arial" w:hint="default"/>
      </w:rPr>
    </w:lvl>
    <w:lvl w:ilvl="1" w:tplc="6F92B666" w:tentative="1">
      <w:start w:val="1"/>
      <w:numFmt w:val="bullet"/>
      <w:lvlText w:val="•"/>
      <w:lvlJc w:val="left"/>
      <w:pPr>
        <w:tabs>
          <w:tab w:val="num" w:pos="1440"/>
        </w:tabs>
        <w:ind w:left="1440" w:hanging="360"/>
      </w:pPr>
      <w:rPr>
        <w:rFonts w:ascii="Arial" w:hAnsi="Arial" w:hint="default"/>
      </w:rPr>
    </w:lvl>
    <w:lvl w:ilvl="2" w:tplc="EDEADB4C" w:tentative="1">
      <w:start w:val="1"/>
      <w:numFmt w:val="bullet"/>
      <w:lvlText w:val="•"/>
      <w:lvlJc w:val="left"/>
      <w:pPr>
        <w:tabs>
          <w:tab w:val="num" w:pos="2160"/>
        </w:tabs>
        <w:ind w:left="2160" w:hanging="360"/>
      </w:pPr>
      <w:rPr>
        <w:rFonts w:ascii="Arial" w:hAnsi="Arial" w:hint="default"/>
      </w:rPr>
    </w:lvl>
    <w:lvl w:ilvl="3" w:tplc="7D5492DC" w:tentative="1">
      <w:start w:val="1"/>
      <w:numFmt w:val="bullet"/>
      <w:lvlText w:val="•"/>
      <w:lvlJc w:val="left"/>
      <w:pPr>
        <w:tabs>
          <w:tab w:val="num" w:pos="2880"/>
        </w:tabs>
        <w:ind w:left="2880" w:hanging="360"/>
      </w:pPr>
      <w:rPr>
        <w:rFonts w:ascii="Arial" w:hAnsi="Arial" w:hint="default"/>
      </w:rPr>
    </w:lvl>
    <w:lvl w:ilvl="4" w:tplc="725A46BA" w:tentative="1">
      <w:start w:val="1"/>
      <w:numFmt w:val="bullet"/>
      <w:lvlText w:val="•"/>
      <w:lvlJc w:val="left"/>
      <w:pPr>
        <w:tabs>
          <w:tab w:val="num" w:pos="3600"/>
        </w:tabs>
        <w:ind w:left="3600" w:hanging="360"/>
      </w:pPr>
      <w:rPr>
        <w:rFonts w:ascii="Arial" w:hAnsi="Arial" w:hint="default"/>
      </w:rPr>
    </w:lvl>
    <w:lvl w:ilvl="5" w:tplc="D16CAE28" w:tentative="1">
      <w:start w:val="1"/>
      <w:numFmt w:val="bullet"/>
      <w:lvlText w:val="•"/>
      <w:lvlJc w:val="left"/>
      <w:pPr>
        <w:tabs>
          <w:tab w:val="num" w:pos="4320"/>
        </w:tabs>
        <w:ind w:left="4320" w:hanging="360"/>
      </w:pPr>
      <w:rPr>
        <w:rFonts w:ascii="Arial" w:hAnsi="Arial" w:hint="default"/>
      </w:rPr>
    </w:lvl>
    <w:lvl w:ilvl="6" w:tplc="A94C5194" w:tentative="1">
      <w:start w:val="1"/>
      <w:numFmt w:val="bullet"/>
      <w:lvlText w:val="•"/>
      <w:lvlJc w:val="left"/>
      <w:pPr>
        <w:tabs>
          <w:tab w:val="num" w:pos="5040"/>
        </w:tabs>
        <w:ind w:left="5040" w:hanging="360"/>
      </w:pPr>
      <w:rPr>
        <w:rFonts w:ascii="Arial" w:hAnsi="Arial" w:hint="default"/>
      </w:rPr>
    </w:lvl>
    <w:lvl w:ilvl="7" w:tplc="03E817B4" w:tentative="1">
      <w:start w:val="1"/>
      <w:numFmt w:val="bullet"/>
      <w:lvlText w:val="•"/>
      <w:lvlJc w:val="left"/>
      <w:pPr>
        <w:tabs>
          <w:tab w:val="num" w:pos="5760"/>
        </w:tabs>
        <w:ind w:left="5760" w:hanging="360"/>
      </w:pPr>
      <w:rPr>
        <w:rFonts w:ascii="Arial" w:hAnsi="Arial" w:hint="default"/>
      </w:rPr>
    </w:lvl>
    <w:lvl w:ilvl="8" w:tplc="AA9250E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1A348DF"/>
    <w:multiLevelType w:val="hybridMultilevel"/>
    <w:tmpl w:val="A71C7B1E"/>
    <w:lvl w:ilvl="0" w:tplc="BE0A1E20">
      <w:start w:val="1"/>
      <w:numFmt w:val="bullet"/>
      <w:lvlText w:val="•"/>
      <w:lvlJc w:val="left"/>
      <w:pPr>
        <w:tabs>
          <w:tab w:val="num" w:pos="720"/>
        </w:tabs>
        <w:ind w:left="720" w:hanging="360"/>
      </w:pPr>
      <w:rPr>
        <w:rFonts w:ascii="Arial" w:hAnsi="Arial" w:hint="default"/>
      </w:rPr>
    </w:lvl>
    <w:lvl w:ilvl="1" w:tplc="388A87CA" w:tentative="1">
      <w:start w:val="1"/>
      <w:numFmt w:val="bullet"/>
      <w:lvlText w:val="•"/>
      <w:lvlJc w:val="left"/>
      <w:pPr>
        <w:tabs>
          <w:tab w:val="num" w:pos="1440"/>
        </w:tabs>
        <w:ind w:left="1440" w:hanging="360"/>
      </w:pPr>
      <w:rPr>
        <w:rFonts w:ascii="Arial" w:hAnsi="Arial" w:hint="default"/>
      </w:rPr>
    </w:lvl>
    <w:lvl w:ilvl="2" w:tplc="BD88ABD0" w:tentative="1">
      <w:start w:val="1"/>
      <w:numFmt w:val="bullet"/>
      <w:lvlText w:val="•"/>
      <w:lvlJc w:val="left"/>
      <w:pPr>
        <w:tabs>
          <w:tab w:val="num" w:pos="2160"/>
        </w:tabs>
        <w:ind w:left="2160" w:hanging="360"/>
      </w:pPr>
      <w:rPr>
        <w:rFonts w:ascii="Arial" w:hAnsi="Arial" w:hint="default"/>
      </w:rPr>
    </w:lvl>
    <w:lvl w:ilvl="3" w:tplc="D3F85924" w:tentative="1">
      <w:start w:val="1"/>
      <w:numFmt w:val="bullet"/>
      <w:lvlText w:val="•"/>
      <w:lvlJc w:val="left"/>
      <w:pPr>
        <w:tabs>
          <w:tab w:val="num" w:pos="2880"/>
        </w:tabs>
        <w:ind w:left="2880" w:hanging="360"/>
      </w:pPr>
      <w:rPr>
        <w:rFonts w:ascii="Arial" w:hAnsi="Arial" w:hint="default"/>
      </w:rPr>
    </w:lvl>
    <w:lvl w:ilvl="4" w:tplc="151C2B32" w:tentative="1">
      <w:start w:val="1"/>
      <w:numFmt w:val="bullet"/>
      <w:lvlText w:val="•"/>
      <w:lvlJc w:val="left"/>
      <w:pPr>
        <w:tabs>
          <w:tab w:val="num" w:pos="3600"/>
        </w:tabs>
        <w:ind w:left="3600" w:hanging="360"/>
      </w:pPr>
      <w:rPr>
        <w:rFonts w:ascii="Arial" w:hAnsi="Arial" w:hint="default"/>
      </w:rPr>
    </w:lvl>
    <w:lvl w:ilvl="5" w:tplc="9228A276" w:tentative="1">
      <w:start w:val="1"/>
      <w:numFmt w:val="bullet"/>
      <w:lvlText w:val="•"/>
      <w:lvlJc w:val="left"/>
      <w:pPr>
        <w:tabs>
          <w:tab w:val="num" w:pos="4320"/>
        </w:tabs>
        <w:ind w:left="4320" w:hanging="360"/>
      </w:pPr>
      <w:rPr>
        <w:rFonts w:ascii="Arial" w:hAnsi="Arial" w:hint="default"/>
      </w:rPr>
    </w:lvl>
    <w:lvl w:ilvl="6" w:tplc="3A14A370" w:tentative="1">
      <w:start w:val="1"/>
      <w:numFmt w:val="bullet"/>
      <w:lvlText w:val="•"/>
      <w:lvlJc w:val="left"/>
      <w:pPr>
        <w:tabs>
          <w:tab w:val="num" w:pos="5040"/>
        </w:tabs>
        <w:ind w:left="5040" w:hanging="360"/>
      </w:pPr>
      <w:rPr>
        <w:rFonts w:ascii="Arial" w:hAnsi="Arial" w:hint="default"/>
      </w:rPr>
    </w:lvl>
    <w:lvl w:ilvl="7" w:tplc="AD448852" w:tentative="1">
      <w:start w:val="1"/>
      <w:numFmt w:val="bullet"/>
      <w:lvlText w:val="•"/>
      <w:lvlJc w:val="left"/>
      <w:pPr>
        <w:tabs>
          <w:tab w:val="num" w:pos="5760"/>
        </w:tabs>
        <w:ind w:left="5760" w:hanging="360"/>
      </w:pPr>
      <w:rPr>
        <w:rFonts w:ascii="Arial" w:hAnsi="Arial" w:hint="default"/>
      </w:rPr>
    </w:lvl>
    <w:lvl w:ilvl="8" w:tplc="4E50E8B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FEE28C8"/>
    <w:multiLevelType w:val="hybridMultilevel"/>
    <w:tmpl w:val="3C56F9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452768"/>
    <w:multiLevelType w:val="multilevel"/>
    <w:tmpl w:val="CF52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666128"/>
    <w:multiLevelType w:val="hybridMultilevel"/>
    <w:tmpl w:val="052E262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61C336D"/>
    <w:multiLevelType w:val="multilevel"/>
    <w:tmpl w:val="1276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282BE6"/>
    <w:multiLevelType w:val="multilevel"/>
    <w:tmpl w:val="B542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D7293"/>
    <w:multiLevelType w:val="hybridMultilevel"/>
    <w:tmpl w:val="7F4613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095BEF"/>
    <w:multiLevelType w:val="hybridMultilevel"/>
    <w:tmpl w:val="5F221234"/>
    <w:lvl w:ilvl="0" w:tplc="CAB28852">
      <w:start w:val="1"/>
      <w:numFmt w:val="bullet"/>
      <w:lvlText w:val="•"/>
      <w:lvlJc w:val="left"/>
      <w:pPr>
        <w:tabs>
          <w:tab w:val="num" w:pos="720"/>
        </w:tabs>
        <w:ind w:left="720" w:hanging="360"/>
      </w:pPr>
      <w:rPr>
        <w:rFonts w:ascii="Arial" w:hAnsi="Arial" w:hint="default"/>
      </w:rPr>
    </w:lvl>
    <w:lvl w:ilvl="1" w:tplc="1DC67BD8" w:tentative="1">
      <w:start w:val="1"/>
      <w:numFmt w:val="bullet"/>
      <w:lvlText w:val="•"/>
      <w:lvlJc w:val="left"/>
      <w:pPr>
        <w:tabs>
          <w:tab w:val="num" w:pos="1440"/>
        </w:tabs>
        <w:ind w:left="1440" w:hanging="360"/>
      </w:pPr>
      <w:rPr>
        <w:rFonts w:ascii="Arial" w:hAnsi="Arial" w:hint="default"/>
      </w:rPr>
    </w:lvl>
    <w:lvl w:ilvl="2" w:tplc="9D50AF64" w:tentative="1">
      <w:start w:val="1"/>
      <w:numFmt w:val="bullet"/>
      <w:lvlText w:val="•"/>
      <w:lvlJc w:val="left"/>
      <w:pPr>
        <w:tabs>
          <w:tab w:val="num" w:pos="2160"/>
        </w:tabs>
        <w:ind w:left="2160" w:hanging="360"/>
      </w:pPr>
      <w:rPr>
        <w:rFonts w:ascii="Arial" w:hAnsi="Arial" w:hint="default"/>
      </w:rPr>
    </w:lvl>
    <w:lvl w:ilvl="3" w:tplc="2FE001DC" w:tentative="1">
      <w:start w:val="1"/>
      <w:numFmt w:val="bullet"/>
      <w:lvlText w:val="•"/>
      <w:lvlJc w:val="left"/>
      <w:pPr>
        <w:tabs>
          <w:tab w:val="num" w:pos="2880"/>
        </w:tabs>
        <w:ind w:left="2880" w:hanging="360"/>
      </w:pPr>
      <w:rPr>
        <w:rFonts w:ascii="Arial" w:hAnsi="Arial" w:hint="default"/>
      </w:rPr>
    </w:lvl>
    <w:lvl w:ilvl="4" w:tplc="BE16F8FE" w:tentative="1">
      <w:start w:val="1"/>
      <w:numFmt w:val="bullet"/>
      <w:lvlText w:val="•"/>
      <w:lvlJc w:val="left"/>
      <w:pPr>
        <w:tabs>
          <w:tab w:val="num" w:pos="3600"/>
        </w:tabs>
        <w:ind w:left="3600" w:hanging="360"/>
      </w:pPr>
      <w:rPr>
        <w:rFonts w:ascii="Arial" w:hAnsi="Arial" w:hint="default"/>
      </w:rPr>
    </w:lvl>
    <w:lvl w:ilvl="5" w:tplc="C5609BAE" w:tentative="1">
      <w:start w:val="1"/>
      <w:numFmt w:val="bullet"/>
      <w:lvlText w:val="•"/>
      <w:lvlJc w:val="left"/>
      <w:pPr>
        <w:tabs>
          <w:tab w:val="num" w:pos="4320"/>
        </w:tabs>
        <w:ind w:left="4320" w:hanging="360"/>
      </w:pPr>
      <w:rPr>
        <w:rFonts w:ascii="Arial" w:hAnsi="Arial" w:hint="default"/>
      </w:rPr>
    </w:lvl>
    <w:lvl w:ilvl="6" w:tplc="0DEC6640" w:tentative="1">
      <w:start w:val="1"/>
      <w:numFmt w:val="bullet"/>
      <w:lvlText w:val="•"/>
      <w:lvlJc w:val="left"/>
      <w:pPr>
        <w:tabs>
          <w:tab w:val="num" w:pos="5040"/>
        </w:tabs>
        <w:ind w:left="5040" w:hanging="360"/>
      </w:pPr>
      <w:rPr>
        <w:rFonts w:ascii="Arial" w:hAnsi="Arial" w:hint="default"/>
      </w:rPr>
    </w:lvl>
    <w:lvl w:ilvl="7" w:tplc="2A927934" w:tentative="1">
      <w:start w:val="1"/>
      <w:numFmt w:val="bullet"/>
      <w:lvlText w:val="•"/>
      <w:lvlJc w:val="left"/>
      <w:pPr>
        <w:tabs>
          <w:tab w:val="num" w:pos="5760"/>
        </w:tabs>
        <w:ind w:left="5760" w:hanging="360"/>
      </w:pPr>
      <w:rPr>
        <w:rFonts w:ascii="Arial" w:hAnsi="Arial" w:hint="default"/>
      </w:rPr>
    </w:lvl>
    <w:lvl w:ilvl="8" w:tplc="500EB3B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01F2480"/>
    <w:multiLevelType w:val="hybridMultilevel"/>
    <w:tmpl w:val="5390294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360" w:hanging="360"/>
      </w:pPr>
      <w:rPr>
        <w:rFonts w:ascii="Courier New" w:hAnsi="Courier New" w:cs="Courier New" w:hint="default"/>
      </w:rPr>
    </w:lvl>
    <w:lvl w:ilvl="2" w:tplc="04090003">
      <w:start w:val="1"/>
      <w:numFmt w:val="bullet"/>
      <w:lvlText w:val="o"/>
      <w:lvlJc w:val="left"/>
      <w:pPr>
        <w:ind w:left="1260" w:hanging="360"/>
      </w:pPr>
      <w:rPr>
        <w:rFonts w:ascii="Courier New" w:hAnsi="Courier New" w:cs="Courier New" w:hint="default"/>
      </w:rPr>
    </w:lvl>
    <w:lvl w:ilvl="3" w:tplc="04090005">
      <w:start w:val="1"/>
      <w:numFmt w:val="bullet"/>
      <w:lvlText w:val=""/>
      <w:lvlJc w:val="left"/>
      <w:pPr>
        <w:ind w:left="1800" w:hanging="360"/>
      </w:pPr>
      <w:rPr>
        <w:rFonts w:ascii="Wingdings" w:hAnsi="Wingdings" w:hint="default"/>
      </w:r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38" w15:restartNumberingAfterBreak="0">
    <w:nsid w:val="737C371B"/>
    <w:multiLevelType w:val="hybridMultilevel"/>
    <w:tmpl w:val="69F2C2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6696081"/>
    <w:multiLevelType w:val="multilevel"/>
    <w:tmpl w:val="D9C02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930F38"/>
    <w:multiLevelType w:val="multilevel"/>
    <w:tmpl w:val="1356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24"/>
  </w:num>
  <w:num w:numId="13">
    <w:abstractNumId w:val="38"/>
  </w:num>
  <w:num w:numId="14">
    <w:abstractNumId w:val="10"/>
  </w:num>
  <w:num w:numId="15">
    <w:abstractNumId w:val="15"/>
  </w:num>
  <w:num w:numId="16">
    <w:abstractNumId w:val="20"/>
  </w:num>
  <w:num w:numId="17">
    <w:abstractNumId w:val="39"/>
  </w:num>
  <w:num w:numId="18">
    <w:abstractNumId w:val="40"/>
    <w:lvlOverride w:ilvl="0">
      <w:lvl w:ilvl="0">
        <w:numFmt w:val="bullet"/>
        <w:lvlText w:val="o"/>
        <w:lvlJc w:val="left"/>
        <w:pPr>
          <w:tabs>
            <w:tab w:val="num" w:pos="720"/>
          </w:tabs>
          <w:ind w:left="720" w:hanging="360"/>
        </w:pPr>
        <w:rPr>
          <w:rFonts w:ascii="Courier New" w:hAnsi="Courier New" w:hint="default"/>
          <w:sz w:val="20"/>
        </w:rPr>
      </w:lvl>
    </w:lvlOverride>
  </w:num>
  <w:num w:numId="19">
    <w:abstractNumId w:val="40"/>
    <w:lvlOverride w:ilvl="0">
      <w:lvl w:ilvl="0">
        <w:numFmt w:val="bullet"/>
        <w:lvlText w:val="o"/>
        <w:lvlJc w:val="left"/>
        <w:pPr>
          <w:tabs>
            <w:tab w:val="num" w:pos="720"/>
          </w:tabs>
          <w:ind w:left="720" w:hanging="360"/>
        </w:pPr>
        <w:rPr>
          <w:rFonts w:ascii="Courier New" w:hAnsi="Courier New" w:hint="default"/>
          <w:sz w:val="20"/>
        </w:rPr>
      </w:lvl>
    </w:lvlOverride>
  </w:num>
  <w:num w:numId="20">
    <w:abstractNumId w:val="31"/>
  </w:num>
  <w:num w:numId="21">
    <w:abstractNumId w:val="34"/>
  </w:num>
  <w:num w:numId="22">
    <w:abstractNumId w:val="19"/>
  </w:num>
  <w:num w:numId="23">
    <w:abstractNumId w:val="12"/>
  </w:num>
  <w:num w:numId="24">
    <w:abstractNumId w:val="26"/>
  </w:num>
  <w:num w:numId="25">
    <w:abstractNumId w:val="30"/>
  </w:num>
  <w:num w:numId="26">
    <w:abstractNumId w:val="14"/>
  </w:num>
  <w:num w:numId="27">
    <w:abstractNumId w:val="37"/>
  </w:num>
  <w:num w:numId="28">
    <w:abstractNumId w:val="27"/>
  </w:num>
  <w:num w:numId="29">
    <w:abstractNumId w:val="18"/>
  </w:num>
  <w:num w:numId="30">
    <w:abstractNumId w:val="35"/>
  </w:num>
  <w:num w:numId="31">
    <w:abstractNumId w:val="25"/>
  </w:num>
  <w:num w:numId="32">
    <w:abstractNumId w:val="22"/>
  </w:num>
  <w:num w:numId="33">
    <w:abstractNumId w:val="11"/>
  </w:num>
  <w:num w:numId="34">
    <w:abstractNumId w:val="33"/>
  </w:num>
  <w:num w:numId="35">
    <w:abstractNumId w:val="32"/>
  </w:num>
  <w:num w:numId="36">
    <w:abstractNumId w:val="40"/>
    <w:lvlOverride w:ilvl="0">
      <w:lvl w:ilvl="0">
        <w:numFmt w:val="bullet"/>
        <w:lvlText w:val="o"/>
        <w:lvlJc w:val="left"/>
        <w:pPr>
          <w:tabs>
            <w:tab w:val="num" w:pos="720"/>
          </w:tabs>
          <w:ind w:left="720" w:hanging="360"/>
        </w:pPr>
        <w:rPr>
          <w:rFonts w:ascii="Courier New" w:hAnsi="Courier New" w:hint="default"/>
          <w:sz w:val="20"/>
        </w:rPr>
      </w:lvl>
    </w:lvlOverride>
  </w:num>
  <w:num w:numId="37">
    <w:abstractNumId w:val="40"/>
    <w:lvlOverride w:ilvl="0">
      <w:lvl w:ilvl="0">
        <w:numFmt w:val="bullet"/>
        <w:lvlText w:val="o"/>
        <w:lvlJc w:val="left"/>
        <w:pPr>
          <w:tabs>
            <w:tab w:val="num" w:pos="720"/>
          </w:tabs>
          <w:ind w:left="720" w:hanging="360"/>
        </w:pPr>
        <w:rPr>
          <w:rFonts w:ascii="Courier New" w:hAnsi="Courier New" w:hint="default"/>
          <w:sz w:val="20"/>
        </w:rPr>
      </w:lvl>
    </w:lvlOverride>
  </w:num>
  <w:num w:numId="38">
    <w:abstractNumId w:val="16"/>
  </w:num>
  <w:num w:numId="39">
    <w:abstractNumId w:val="17"/>
  </w:num>
  <w:num w:numId="40">
    <w:abstractNumId w:val="29"/>
  </w:num>
  <w:num w:numId="41">
    <w:abstractNumId w:val="23"/>
  </w:num>
  <w:num w:numId="42">
    <w:abstractNumId w:val="36"/>
  </w:num>
  <w:num w:numId="43">
    <w:abstractNumId w:val="21"/>
  </w:num>
  <w:num w:numId="44">
    <w:abstractNumId w:val="13"/>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8E3"/>
    <w:rsid w:val="00010070"/>
    <w:rsid w:val="00013609"/>
    <w:rsid w:val="0001372C"/>
    <w:rsid w:val="00022DD5"/>
    <w:rsid w:val="0002760C"/>
    <w:rsid w:val="00046332"/>
    <w:rsid w:val="000571C7"/>
    <w:rsid w:val="000640C9"/>
    <w:rsid w:val="00081E1D"/>
    <w:rsid w:val="00082742"/>
    <w:rsid w:val="00084C87"/>
    <w:rsid w:val="00093776"/>
    <w:rsid w:val="000A0114"/>
    <w:rsid w:val="000A49DD"/>
    <w:rsid w:val="000B214D"/>
    <w:rsid w:val="000E02D9"/>
    <w:rsid w:val="000E0564"/>
    <w:rsid w:val="000E4D5E"/>
    <w:rsid w:val="000E4D9E"/>
    <w:rsid w:val="001015B0"/>
    <w:rsid w:val="00101DAF"/>
    <w:rsid w:val="00104791"/>
    <w:rsid w:val="00107D60"/>
    <w:rsid w:val="001108BD"/>
    <w:rsid w:val="00122624"/>
    <w:rsid w:val="001270C7"/>
    <w:rsid w:val="00131160"/>
    <w:rsid w:val="00132AA4"/>
    <w:rsid w:val="00135CB6"/>
    <w:rsid w:val="0016231B"/>
    <w:rsid w:val="001645D0"/>
    <w:rsid w:val="0018088B"/>
    <w:rsid w:val="001845CC"/>
    <w:rsid w:val="001B0308"/>
    <w:rsid w:val="001B262C"/>
    <w:rsid w:val="001B6F81"/>
    <w:rsid w:val="001D6166"/>
    <w:rsid w:val="001E1DBD"/>
    <w:rsid w:val="001F4466"/>
    <w:rsid w:val="0021035F"/>
    <w:rsid w:val="00214AE1"/>
    <w:rsid w:val="00217625"/>
    <w:rsid w:val="002326D5"/>
    <w:rsid w:val="002500D5"/>
    <w:rsid w:val="00256707"/>
    <w:rsid w:val="00264A18"/>
    <w:rsid w:val="00270D01"/>
    <w:rsid w:val="0027401C"/>
    <w:rsid w:val="00282711"/>
    <w:rsid w:val="002842B0"/>
    <w:rsid w:val="002A09E7"/>
    <w:rsid w:val="002A7A03"/>
    <w:rsid w:val="002B2325"/>
    <w:rsid w:val="002B339B"/>
    <w:rsid w:val="002C5731"/>
    <w:rsid w:val="002C6514"/>
    <w:rsid w:val="002C66D0"/>
    <w:rsid w:val="002C7395"/>
    <w:rsid w:val="002D2D22"/>
    <w:rsid w:val="0032621E"/>
    <w:rsid w:val="003301B2"/>
    <w:rsid w:val="00340E49"/>
    <w:rsid w:val="00346F1D"/>
    <w:rsid w:val="003505B3"/>
    <w:rsid w:val="003522B4"/>
    <w:rsid w:val="00354105"/>
    <w:rsid w:val="0035614B"/>
    <w:rsid w:val="0036760D"/>
    <w:rsid w:val="00367BD0"/>
    <w:rsid w:val="00375AA5"/>
    <w:rsid w:val="00382D95"/>
    <w:rsid w:val="0038309B"/>
    <w:rsid w:val="0039705B"/>
    <w:rsid w:val="003A0DA8"/>
    <w:rsid w:val="003A5B91"/>
    <w:rsid w:val="003B4282"/>
    <w:rsid w:val="003B4BCE"/>
    <w:rsid w:val="003B65B2"/>
    <w:rsid w:val="003B6CE5"/>
    <w:rsid w:val="003B715F"/>
    <w:rsid w:val="003C568A"/>
    <w:rsid w:val="003D12A2"/>
    <w:rsid w:val="003D408E"/>
    <w:rsid w:val="003D4A2C"/>
    <w:rsid w:val="003D63A5"/>
    <w:rsid w:val="003E02FF"/>
    <w:rsid w:val="003E7671"/>
    <w:rsid w:val="003F3FC5"/>
    <w:rsid w:val="00412401"/>
    <w:rsid w:val="004269C8"/>
    <w:rsid w:val="00431314"/>
    <w:rsid w:val="00443D0B"/>
    <w:rsid w:val="004476F6"/>
    <w:rsid w:val="004479D5"/>
    <w:rsid w:val="004554D2"/>
    <w:rsid w:val="00472A93"/>
    <w:rsid w:val="00473AE2"/>
    <w:rsid w:val="00477EE8"/>
    <w:rsid w:val="00481EB0"/>
    <w:rsid w:val="00494A2B"/>
    <w:rsid w:val="004A21BA"/>
    <w:rsid w:val="004B5299"/>
    <w:rsid w:val="004B58C8"/>
    <w:rsid w:val="004C7BEA"/>
    <w:rsid w:val="004E25CE"/>
    <w:rsid w:val="004E5043"/>
    <w:rsid w:val="004F518D"/>
    <w:rsid w:val="004F6815"/>
    <w:rsid w:val="005048A0"/>
    <w:rsid w:val="00504AE7"/>
    <w:rsid w:val="0050623A"/>
    <w:rsid w:val="00507EB6"/>
    <w:rsid w:val="00512979"/>
    <w:rsid w:val="00515F09"/>
    <w:rsid w:val="005230F1"/>
    <w:rsid w:val="00532FD0"/>
    <w:rsid w:val="00535C91"/>
    <w:rsid w:val="00551735"/>
    <w:rsid w:val="005560A1"/>
    <w:rsid w:val="00557168"/>
    <w:rsid w:val="005679BB"/>
    <w:rsid w:val="0057117A"/>
    <w:rsid w:val="0057188C"/>
    <w:rsid w:val="00572EC8"/>
    <w:rsid w:val="00576E18"/>
    <w:rsid w:val="0058366F"/>
    <w:rsid w:val="005C3371"/>
    <w:rsid w:val="005C6490"/>
    <w:rsid w:val="005E3820"/>
    <w:rsid w:val="005E3E72"/>
    <w:rsid w:val="005E6746"/>
    <w:rsid w:val="005F1694"/>
    <w:rsid w:val="00612698"/>
    <w:rsid w:val="0061362F"/>
    <w:rsid w:val="006226E4"/>
    <w:rsid w:val="00623472"/>
    <w:rsid w:val="0062789E"/>
    <w:rsid w:val="00633F4A"/>
    <w:rsid w:val="00640074"/>
    <w:rsid w:val="006433FC"/>
    <w:rsid w:val="00647154"/>
    <w:rsid w:val="006740B8"/>
    <w:rsid w:val="00681180"/>
    <w:rsid w:val="0068156E"/>
    <w:rsid w:val="00681B63"/>
    <w:rsid w:val="00687BA3"/>
    <w:rsid w:val="00693485"/>
    <w:rsid w:val="0069421C"/>
    <w:rsid w:val="006A54C6"/>
    <w:rsid w:val="006C7F96"/>
    <w:rsid w:val="006E5BA1"/>
    <w:rsid w:val="0072133C"/>
    <w:rsid w:val="00725A8C"/>
    <w:rsid w:val="00730B13"/>
    <w:rsid w:val="0073396A"/>
    <w:rsid w:val="00744EDD"/>
    <w:rsid w:val="0076558C"/>
    <w:rsid w:val="00772CE2"/>
    <w:rsid w:val="00780AD4"/>
    <w:rsid w:val="007B0364"/>
    <w:rsid w:val="007B170E"/>
    <w:rsid w:val="007C3DDE"/>
    <w:rsid w:val="007D3817"/>
    <w:rsid w:val="007E0C09"/>
    <w:rsid w:val="007E565E"/>
    <w:rsid w:val="007F13F1"/>
    <w:rsid w:val="007F56A0"/>
    <w:rsid w:val="008005D4"/>
    <w:rsid w:val="00803115"/>
    <w:rsid w:val="00823120"/>
    <w:rsid w:val="00837E35"/>
    <w:rsid w:val="00841A55"/>
    <w:rsid w:val="00843662"/>
    <w:rsid w:val="008508D5"/>
    <w:rsid w:val="00855262"/>
    <w:rsid w:val="00855E95"/>
    <w:rsid w:val="008579B4"/>
    <w:rsid w:val="00860A54"/>
    <w:rsid w:val="00861980"/>
    <w:rsid w:val="0086246B"/>
    <w:rsid w:val="00877296"/>
    <w:rsid w:val="0089386B"/>
    <w:rsid w:val="008A09E6"/>
    <w:rsid w:val="008A0E07"/>
    <w:rsid w:val="008C0A07"/>
    <w:rsid w:val="008C37E9"/>
    <w:rsid w:val="008D57D8"/>
    <w:rsid w:val="008D723E"/>
    <w:rsid w:val="008E138D"/>
    <w:rsid w:val="008E4CD8"/>
    <w:rsid w:val="008E4F7D"/>
    <w:rsid w:val="008F7169"/>
    <w:rsid w:val="00910F7E"/>
    <w:rsid w:val="009143D1"/>
    <w:rsid w:val="009202C8"/>
    <w:rsid w:val="00925672"/>
    <w:rsid w:val="009532D2"/>
    <w:rsid w:val="00956C05"/>
    <w:rsid w:val="0096506D"/>
    <w:rsid w:val="0096632B"/>
    <w:rsid w:val="00967301"/>
    <w:rsid w:val="00983A72"/>
    <w:rsid w:val="0098560E"/>
    <w:rsid w:val="009B2E14"/>
    <w:rsid w:val="009B31E9"/>
    <w:rsid w:val="009B47B9"/>
    <w:rsid w:val="009B730A"/>
    <w:rsid w:val="009B7F10"/>
    <w:rsid w:val="009C56E5"/>
    <w:rsid w:val="009C58E3"/>
    <w:rsid w:val="009E69E6"/>
    <w:rsid w:val="00A14D14"/>
    <w:rsid w:val="00A52C38"/>
    <w:rsid w:val="00A7023B"/>
    <w:rsid w:val="00A70F7B"/>
    <w:rsid w:val="00A810D5"/>
    <w:rsid w:val="00A83C7F"/>
    <w:rsid w:val="00A8779E"/>
    <w:rsid w:val="00A93D2E"/>
    <w:rsid w:val="00A97CEE"/>
    <w:rsid w:val="00AA15D6"/>
    <w:rsid w:val="00AA4EBF"/>
    <w:rsid w:val="00AB2E40"/>
    <w:rsid w:val="00AC2B31"/>
    <w:rsid w:val="00AE347E"/>
    <w:rsid w:val="00AF6813"/>
    <w:rsid w:val="00B27BA3"/>
    <w:rsid w:val="00B3057C"/>
    <w:rsid w:val="00B412FE"/>
    <w:rsid w:val="00B415B4"/>
    <w:rsid w:val="00B4752F"/>
    <w:rsid w:val="00B4797F"/>
    <w:rsid w:val="00B554D9"/>
    <w:rsid w:val="00B571C0"/>
    <w:rsid w:val="00B707D5"/>
    <w:rsid w:val="00B73F14"/>
    <w:rsid w:val="00B810C2"/>
    <w:rsid w:val="00BA774B"/>
    <w:rsid w:val="00BB1EEA"/>
    <w:rsid w:val="00BB3068"/>
    <w:rsid w:val="00BB48BF"/>
    <w:rsid w:val="00BB74E5"/>
    <w:rsid w:val="00BC4597"/>
    <w:rsid w:val="00BD29F9"/>
    <w:rsid w:val="00BF3F6D"/>
    <w:rsid w:val="00BF64E5"/>
    <w:rsid w:val="00C17E82"/>
    <w:rsid w:val="00C32AAB"/>
    <w:rsid w:val="00C35FA1"/>
    <w:rsid w:val="00C41151"/>
    <w:rsid w:val="00C42E6F"/>
    <w:rsid w:val="00C4446C"/>
    <w:rsid w:val="00C45C13"/>
    <w:rsid w:val="00C46765"/>
    <w:rsid w:val="00C536B8"/>
    <w:rsid w:val="00C56F9A"/>
    <w:rsid w:val="00C61BCD"/>
    <w:rsid w:val="00C66F52"/>
    <w:rsid w:val="00C73AA6"/>
    <w:rsid w:val="00C83ED6"/>
    <w:rsid w:val="00C8417C"/>
    <w:rsid w:val="00C8768F"/>
    <w:rsid w:val="00C94F60"/>
    <w:rsid w:val="00CA0485"/>
    <w:rsid w:val="00CA0AC4"/>
    <w:rsid w:val="00CA1B12"/>
    <w:rsid w:val="00CA5551"/>
    <w:rsid w:val="00CE4626"/>
    <w:rsid w:val="00CF05B9"/>
    <w:rsid w:val="00CF3F54"/>
    <w:rsid w:val="00CF4E30"/>
    <w:rsid w:val="00CF6391"/>
    <w:rsid w:val="00D11BA3"/>
    <w:rsid w:val="00D1575E"/>
    <w:rsid w:val="00D2740A"/>
    <w:rsid w:val="00D27FF6"/>
    <w:rsid w:val="00D5338C"/>
    <w:rsid w:val="00D61780"/>
    <w:rsid w:val="00D7188A"/>
    <w:rsid w:val="00D72CF6"/>
    <w:rsid w:val="00D74F23"/>
    <w:rsid w:val="00D81459"/>
    <w:rsid w:val="00D83431"/>
    <w:rsid w:val="00D8503F"/>
    <w:rsid w:val="00D91E63"/>
    <w:rsid w:val="00D93130"/>
    <w:rsid w:val="00D93D56"/>
    <w:rsid w:val="00DC5F40"/>
    <w:rsid w:val="00DC723B"/>
    <w:rsid w:val="00DD59E4"/>
    <w:rsid w:val="00DE75A8"/>
    <w:rsid w:val="00DF020D"/>
    <w:rsid w:val="00DF1C14"/>
    <w:rsid w:val="00DF5F51"/>
    <w:rsid w:val="00E15954"/>
    <w:rsid w:val="00E20912"/>
    <w:rsid w:val="00E2337E"/>
    <w:rsid w:val="00E23FAE"/>
    <w:rsid w:val="00E36988"/>
    <w:rsid w:val="00E450E0"/>
    <w:rsid w:val="00E45A6A"/>
    <w:rsid w:val="00E472DE"/>
    <w:rsid w:val="00E4788C"/>
    <w:rsid w:val="00E50C80"/>
    <w:rsid w:val="00E51D1B"/>
    <w:rsid w:val="00E62A7C"/>
    <w:rsid w:val="00E64469"/>
    <w:rsid w:val="00E72153"/>
    <w:rsid w:val="00E724A9"/>
    <w:rsid w:val="00E83127"/>
    <w:rsid w:val="00E86F22"/>
    <w:rsid w:val="00E944E6"/>
    <w:rsid w:val="00EA5896"/>
    <w:rsid w:val="00EC5D99"/>
    <w:rsid w:val="00EE1CAF"/>
    <w:rsid w:val="00F02F7A"/>
    <w:rsid w:val="00F048FF"/>
    <w:rsid w:val="00F13B37"/>
    <w:rsid w:val="00F219EE"/>
    <w:rsid w:val="00F26418"/>
    <w:rsid w:val="00F32AE0"/>
    <w:rsid w:val="00F55FA4"/>
    <w:rsid w:val="00F630F9"/>
    <w:rsid w:val="00F717FD"/>
    <w:rsid w:val="00F73648"/>
    <w:rsid w:val="00F90B66"/>
    <w:rsid w:val="00F95B1A"/>
    <w:rsid w:val="00FE4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72030"/>
  <w15:chartTrackingRefBased/>
  <w15:docId w15:val="{0BAA6031-AAB3-E240-BA5F-65CC5A18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kern w:val="24"/>
    </w:rPr>
  </w:style>
  <w:style w:type="paragraph" w:styleId="Heading1">
    <w:name w:val="heading 1"/>
    <w:basedOn w:val="Normal"/>
    <w:next w:val="Normal"/>
    <w:link w:val="Heading1Char"/>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nhideWhenUsed/>
    <w:qFormat/>
    <w:pPr>
      <w:spacing w:line="240" w:lineRule="auto"/>
      <w:ind w:firstLine="0"/>
    </w:pPr>
  </w:style>
  <w:style w:type="character" w:customStyle="1" w:styleId="HeaderChar">
    <w:name w:val="Header Char"/>
    <w:basedOn w:val="DefaultParagraphFont"/>
    <w:link w:val="Header"/>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rPr>
      <w:rFonts w:asciiTheme="majorHAnsi" w:eastAsiaTheme="majorEastAsia" w:hAnsiTheme="majorHAnsi" w:cstheme="majorBidi"/>
      <w:b/>
      <w:bCs/>
      <w:kern w:val="24"/>
    </w:rPr>
  </w:style>
  <w:style w:type="character" w:customStyle="1" w:styleId="Heading2Char">
    <w:name w:val="Heading 2 Char"/>
    <w:basedOn w:val="DefaultParagraphFont"/>
    <w:link w:val="Heading2"/>
    <w:rPr>
      <w:rFonts w:asciiTheme="majorHAnsi" w:eastAsiaTheme="majorEastAsia" w:hAnsiTheme="majorHAnsi" w:cstheme="majorBidi"/>
      <w:b/>
      <w:bCs/>
      <w:kern w:val="24"/>
    </w:rPr>
  </w:style>
  <w:style w:type="paragraph" w:styleId="Title">
    <w:name w:val="Title"/>
    <w:basedOn w:val="Normal"/>
    <w:next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rPr>
      <w:rFonts w:asciiTheme="majorHAnsi" w:eastAsiaTheme="majorEastAsia" w:hAnsiTheme="majorHAnsi" w:cstheme="majorBidi"/>
      <w:b/>
      <w:bCs/>
      <w:kern w:val="24"/>
    </w:rPr>
  </w:style>
  <w:style w:type="character" w:customStyle="1" w:styleId="Heading4Char">
    <w:name w:val="Heading 4 Char"/>
    <w:basedOn w:val="DefaultParagraphFont"/>
    <w:link w:val="Heading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semiHidden/>
    <w:unhideWhenUsed/>
    <w:pPr>
      <w:spacing w:after="120"/>
      <w:ind w:firstLine="0"/>
    </w:pPr>
  </w:style>
  <w:style w:type="character" w:customStyle="1" w:styleId="BodyTextChar">
    <w:name w:val="Body Text Char"/>
    <w:basedOn w:val="DefaultParagraphFont"/>
    <w:link w:val="BodyText"/>
    <w:semiHidden/>
    <w:rPr>
      <w:kern w:val="24"/>
    </w:rPr>
  </w:style>
  <w:style w:type="paragraph" w:styleId="BodyText2">
    <w:name w:val="Body Text 2"/>
    <w:basedOn w:val="Normal"/>
    <w:link w:val="BodyText2Char"/>
    <w:semiHidden/>
    <w:unhideWhenUsed/>
    <w:pPr>
      <w:spacing w:after="120"/>
      <w:ind w:firstLine="0"/>
    </w:pPr>
  </w:style>
  <w:style w:type="character" w:customStyle="1" w:styleId="BodyText2Char">
    <w:name w:val="Body Text 2 Char"/>
    <w:basedOn w:val="DefaultParagraphFont"/>
    <w:link w:val="BodyText2"/>
    <w:semiHidden/>
    <w:rPr>
      <w:kern w:val="24"/>
    </w:rPr>
  </w:style>
  <w:style w:type="paragraph" w:styleId="BodyText3">
    <w:name w:val="Body Text 3"/>
    <w:basedOn w:val="Normal"/>
    <w:link w:val="BodyText3Char"/>
    <w:semiHidden/>
    <w:unhideWhenUsed/>
    <w:pPr>
      <w:spacing w:after="120"/>
      <w:ind w:firstLine="0"/>
    </w:pPr>
    <w:rPr>
      <w:sz w:val="16"/>
      <w:szCs w:val="16"/>
    </w:rPr>
  </w:style>
  <w:style w:type="character" w:customStyle="1" w:styleId="BodyText3Char">
    <w:name w:val="Body Text 3 Char"/>
    <w:basedOn w:val="DefaultParagraphFont"/>
    <w:link w:val="BodyText3"/>
    <w:semiHidden/>
    <w:rPr>
      <w:kern w:val="24"/>
      <w:sz w:val="16"/>
      <w:szCs w:val="16"/>
    </w:rPr>
  </w:style>
  <w:style w:type="paragraph" w:styleId="BodyTextFirstIndent">
    <w:name w:val="Body Text First Indent"/>
    <w:basedOn w:val="BodyText"/>
    <w:link w:val="BodyTextFirstIndentChar"/>
    <w:semiHidden/>
    <w:unhideWhenUsed/>
    <w:pPr>
      <w:spacing w:after="0"/>
    </w:pPr>
  </w:style>
  <w:style w:type="character" w:customStyle="1" w:styleId="BodyTextFirstIndentChar">
    <w:name w:val="Body Text First Indent Char"/>
    <w:basedOn w:val="BodyTextChar"/>
    <w:link w:val="BodyTextFirstIndent"/>
    <w:semiHidden/>
    <w:rPr>
      <w:kern w:val="24"/>
    </w:rPr>
  </w:style>
  <w:style w:type="paragraph" w:styleId="BodyTextIndent">
    <w:name w:val="Body Text Indent"/>
    <w:basedOn w:val="Normal"/>
    <w:link w:val="BodyTextIndentChar"/>
    <w:semiHidden/>
    <w:unhideWhenUsed/>
    <w:pPr>
      <w:spacing w:after="120"/>
      <w:ind w:left="360" w:firstLine="0"/>
    </w:pPr>
  </w:style>
  <w:style w:type="character" w:customStyle="1" w:styleId="BodyTextIndentChar">
    <w:name w:val="Body Text Indent Char"/>
    <w:basedOn w:val="DefaultParagraphFont"/>
    <w:link w:val="BodyTextIndent"/>
    <w:semiHidden/>
    <w:rPr>
      <w:kern w:val="24"/>
    </w:rPr>
  </w:style>
  <w:style w:type="paragraph" w:styleId="BodyTextFirstIndent2">
    <w:name w:val="Body Text First Indent 2"/>
    <w:basedOn w:val="BodyTextIndent"/>
    <w:link w:val="BodyTextFirstIndent2Char"/>
    <w:semiHidden/>
    <w:unhideWhenUsed/>
    <w:pPr>
      <w:spacing w:after="0"/>
    </w:pPr>
  </w:style>
  <w:style w:type="character" w:customStyle="1" w:styleId="BodyTextFirstIndent2Char">
    <w:name w:val="Body Text First Indent 2 Char"/>
    <w:basedOn w:val="BodyTextIndentChar"/>
    <w:link w:val="BodyTextFirstIndent2"/>
    <w:semiHidden/>
    <w:rPr>
      <w:kern w:val="24"/>
    </w:rPr>
  </w:style>
  <w:style w:type="paragraph" w:styleId="BodyTextIndent2">
    <w:name w:val="Body Text Indent 2"/>
    <w:basedOn w:val="Normal"/>
    <w:link w:val="BodyTextIndent2Char"/>
    <w:semiHidden/>
    <w:unhideWhenUsed/>
    <w:pPr>
      <w:spacing w:after="120"/>
      <w:ind w:left="360" w:firstLine="0"/>
    </w:pPr>
  </w:style>
  <w:style w:type="character" w:customStyle="1" w:styleId="BodyTextIndent2Char">
    <w:name w:val="Body Text Indent 2 Char"/>
    <w:basedOn w:val="DefaultParagraphFont"/>
    <w:link w:val="BodyTextIndent2"/>
    <w:semiHidden/>
    <w:rPr>
      <w:kern w:val="24"/>
    </w:rPr>
  </w:style>
  <w:style w:type="paragraph" w:styleId="BodyTextIndent3">
    <w:name w:val="Body Text Indent 3"/>
    <w:basedOn w:val="Normal"/>
    <w:link w:val="BodyTextIndent3Char"/>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semiHidden/>
    <w:rPr>
      <w:kern w:val="24"/>
      <w:sz w:val="16"/>
      <w:szCs w:val="16"/>
    </w:rPr>
  </w:style>
  <w:style w:type="paragraph" w:styleId="Caption">
    <w:name w:val="caption"/>
    <w:basedOn w:val="Normal"/>
    <w:next w:val="Normal"/>
    <w:unhideWhenUsed/>
    <w:qFormat/>
    <w:pPr>
      <w:spacing w:after="200" w:line="240" w:lineRule="auto"/>
      <w:ind w:firstLine="0"/>
    </w:pPr>
    <w:rPr>
      <w:i/>
      <w:iCs/>
      <w:color w:val="000000" w:themeColor="text2"/>
      <w:sz w:val="18"/>
      <w:szCs w:val="18"/>
    </w:rPr>
  </w:style>
  <w:style w:type="paragraph" w:styleId="Closing">
    <w:name w:val="Closing"/>
    <w:basedOn w:val="Normal"/>
    <w:link w:val="ClosingChar"/>
    <w:semiHidden/>
    <w:unhideWhenUsed/>
    <w:pPr>
      <w:spacing w:line="240" w:lineRule="auto"/>
      <w:ind w:left="4320" w:firstLine="0"/>
    </w:pPr>
  </w:style>
  <w:style w:type="character" w:customStyle="1" w:styleId="ClosingChar">
    <w:name w:val="Closing Char"/>
    <w:basedOn w:val="DefaultParagraphFont"/>
    <w:link w:val="Closing"/>
    <w:semiHidden/>
    <w:rPr>
      <w:kern w:val="24"/>
    </w:rPr>
  </w:style>
  <w:style w:type="paragraph" w:styleId="CommentText">
    <w:name w:val="annotation text"/>
    <w:basedOn w:val="Normal"/>
    <w:link w:val="CommentTextChar"/>
    <w:semiHidden/>
    <w:unhideWhenUsed/>
    <w:pPr>
      <w:spacing w:line="240" w:lineRule="auto"/>
      <w:ind w:firstLine="0"/>
    </w:pPr>
    <w:rPr>
      <w:sz w:val="20"/>
      <w:szCs w:val="20"/>
    </w:rPr>
  </w:style>
  <w:style w:type="character" w:customStyle="1" w:styleId="CommentTextChar">
    <w:name w:val="Comment Text Char"/>
    <w:basedOn w:val="DefaultParagraphFont"/>
    <w:link w:val="CommentText"/>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semiHidden/>
    <w:unhideWhenUsed/>
    <w:pPr>
      <w:ind w:firstLine="0"/>
    </w:pPr>
  </w:style>
  <w:style w:type="character" w:customStyle="1" w:styleId="DateChar">
    <w:name w:val="Date Char"/>
    <w:basedOn w:val="DefaultParagraphFont"/>
    <w:link w:val="Date"/>
    <w:semiHidden/>
    <w:rPr>
      <w:kern w:val="24"/>
    </w:rPr>
  </w:style>
  <w:style w:type="paragraph" w:styleId="DocumentMap">
    <w:name w:val="Document Map"/>
    <w:basedOn w:val="Normal"/>
    <w:link w:val="DocumentMapChar"/>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semiHidden/>
    <w:unhideWhenUsed/>
    <w:pPr>
      <w:spacing w:line="240" w:lineRule="auto"/>
    </w:pPr>
    <w:rPr>
      <w:sz w:val="20"/>
      <w:szCs w:val="20"/>
    </w:rPr>
  </w:style>
  <w:style w:type="character" w:customStyle="1" w:styleId="FootnoteTextChar">
    <w:name w:val="Footnote Text Char"/>
    <w:basedOn w:val="DefaultParagraphFont"/>
    <w:link w:val="FootnoteText"/>
    <w:semiHidden/>
    <w:rPr>
      <w:kern w:val="24"/>
      <w:sz w:val="20"/>
      <w:szCs w:val="20"/>
    </w:rPr>
  </w:style>
  <w:style w:type="paragraph" w:styleId="EnvelopeAddress">
    <w:name w:val="envelope address"/>
    <w:basedOn w:val="Normal"/>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nhideWhenUsed/>
    <w:pPr>
      <w:tabs>
        <w:tab w:val="center" w:pos="4680"/>
        <w:tab w:val="right" w:pos="9360"/>
      </w:tabs>
      <w:spacing w:line="240" w:lineRule="auto"/>
      <w:ind w:firstLine="0"/>
    </w:pPr>
  </w:style>
  <w:style w:type="character" w:customStyle="1" w:styleId="FooterChar">
    <w:name w:val="Footer Char"/>
    <w:basedOn w:val="DefaultParagraphFont"/>
    <w:link w:val="Footer"/>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semiHidden/>
    <w:unhideWhenUsed/>
    <w:pPr>
      <w:spacing w:line="240" w:lineRule="auto"/>
      <w:ind w:left="240" w:firstLine="0"/>
    </w:pPr>
  </w:style>
  <w:style w:type="paragraph" w:styleId="Index2">
    <w:name w:val="index 2"/>
    <w:basedOn w:val="Normal"/>
    <w:next w:val="Normal"/>
    <w:autoRedefine/>
    <w:semiHidden/>
    <w:unhideWhenUsed/>
    <w:pPr>
      <w:spacing w:line="240" w:lineRule="auto"/>
      <w:ind w:left="480" w:firstLine="0"/>
    </w:pPr>
  </w:style>
  <w:style w:type="paragraph" w:styleId="Index3">
    <w:name w:val="index 3"/>
    <w:basedOn w:val="Normal"/>
    <w:next w:val="Normal"/>
    <w:autoRedefine/>
    <w:semiHidden/>
    <w:unhideWhenUsed/>
    <w:pPr>
      <w:spacing w:line="240" w:lineRule="auto"/>
      <w:ind w:left="720" w:firstLine="0"/>
    </w:pPr>
  </w:style>
  <w:style w:type="paragraph" w:styleId="Index4">
    <w:name w:val="index 4"/>
    <w:basedOn w:val="Normal"/>
    <w:next w:val="Normal"/>
    <w:autoRedefine/>
    <w:semiHidden/>
    <w:unhideWhenUsed/>
    <w:pPr>
      <w:spacing w:line="240" w:lineRule="auto"/>
      <w:ind w:left="960" w:firstLine="0"/>
    </w:pPr>
  </w:style>
  <w:style w:type="paragraph" w:styleId="Index5">
    <w:name w:val="index 5"/>
    <w:basedOn w:val="Normal"/>
    <w:next w:val="Normal"/>
    <w:autoRedefine/>
    <w:semiHidden/>
    <w:unhideWhenUsed/>
    <w:pPr>
      <w:spacing w:line="240" w:lineRule="auto"/>
      <w:ind w:left="1200" w:firstLine="0"/>
    </w:pPr>
  </w:style>
  <w:style w:type="paragraph" w:styleId="Index6">
    <w:name w:val="index 6"/>
    <w:basedOn w:val="Normal"/>
    <w:next w:val="Normal"/>
    <w:autoRedefine/>
    <w:semiHidden/>
    <w:unhideWhenUsed/>
    <w:pPr>
      <w:spacing w:line="240" w:lineRule="auto"/>
      <w:ind w:left="1440" w:firstLine="0"/>
    </w:pPr>
  </w:style>
  <w:style w:type="paragraph" w:styleId="Index7">
    <w:name w:val="index 7"/>
    <w:basedOn w:val="Normal"/>
    <w:next w:val="Normal"/>
    <w:autoRedefine/>
    <w:semiHidden/>
    <w:unhideWhenUsed/>
    <w:pPr>
      <w:spacing w:line="240" w:lineRule="auto"/>
      <w:ind w:left="1680" w:firstLine="0"/>
    </w:pPr>
  </w:style>
  <w:style w:type="paragraph" w:styleId="Index8">
    <w:name w:val="index 8"/>
    <w:basedOn w:val="Normal"/>
    <w:next w:val="Normal"/>
    <w:autoRedefine/>
    <w:semiHidden/>
    <w:unhideWhenUsed/>
    <w:pPr>
      <w:spacing w:line="240" w:lineRule="auto"/>
      <w:ind w:left="1920" w:firstLine="0"/>
    </w:pPr>
  </w:style>
  <w:style w:type="paragraph" w:styleId="Index9">
    <w:name w:val="index 9"/>
    <w:basedOn w:val="Normal"/>
    <w:next w:val="Normal"/>
    <w:autoRedefine/>
    <w:semiHidden/>
    <w:unhideWhenUsed/>
    <w:pPr>
      <w:spacing w:line="240" w:lineRule="auto"/>
      <w:ind w:left="2160" w:firstLine="0"/>
    </w:pPr>
  </w:style>
  <w:style w:type="paragraph" w:styleId="IndexHeading">
    <w:name w:val="index heading"/>
    <w:basedOn w:val="Normal"/>
    <w:next w:val="Index1"/>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rPr>
      <w:i/>
      <w:iCs/>
      <w:color w:val="DDDDDD" w:themeColor="accent1"/>
      <w:kern w:val="24"/>
    </w:rPr>
  </w:style>
  <w:style w:type="paragraph" w:styleId="List">
    <w:name w:val="List"/>
    <w:basedOn w:val="Normal"/>
    <w:semiHidden/>
    <w:unhideWhenUsed/>
    <w:pPr>
      <w:ind w:left="360" w:firstLine="0"/>
      <w:contextualSpacing/>
    </w:pPr>
  </w:style>
  <w:style w:type="paragraph" w:styleId="List2">
    <w:name w:val="List 2"/>
    <w:basedOn w:val="Normal"/>
    <w:semiHidden/>
    <w:unhideWhenUsed/>
    <w:pPr>
      <w:ind w:left="720" w:firstLine="0"/>
      <w:contextualSpacing/>
    </w:pPr>
  </w:style>
  <w:style w:type="paragraph" w:styleId="List3">
    <w:name w:val="List 3"/>
    <w:basedOn w:val="Normal"/>
    <w:semiHidden/>
    <w:unhideWhenUsed/>
    <w:pPr>
      <w:ind w:left="1080" w:firstLine="0"/>
      <w:contextualSpacing/>
    </w:pPr>
  </w:style>
  <w:style w:type="paragraph" w:styleId="List4">
    <w:name w:val="List 4"/>
    <w:basedOn w:val="Normal"/>
    <w:semiHidden/>
    <w:unhideWhenUsed/>
    <w:pPr>
      <w:ind w:left="1440" w:firstLine="0"/>
      <w:contextualSpacing/>
    </w:pPr>
  </w:style>
  <w:style w:type="paragraph" w:styleId="List5">
    <w:name w:val="List 5"/>
    <w:basedOn w:val="Normal"/>
    <w:semiHidden/>
    <w:unhideWhenUsed/>
    <w:pPr>
      <w:ind w:left="1800" w:firstLine="0"/>
      <w:contextualSpacing/>
    </w:pPr>
  </w:style>
  <w:style w:type="paragraph" w:styleId="ListBullet">
    <w:name w:val="List Bullet"/>
    <w:basedOn w:val="Normal"/>
    <w:unhideWhenUsed/>
    <w:qFormat/>
    <w:pPr>
      <w:numPr>
        <w:numId w:val="1"/>
      </w:numPr>
      <w:contextualSpacing/>
    </w:pPr>
  </w:style>
  <w:style w:type="paragraph" w:styleId="ListBullet2">
    <w:name w:val="List Bullet 2"/>
    <w:basedOn w:val="Normal"/>
    <w:semiHidden/>
    <w:unhideWhenUsed/>
    <w:pPr>
      <w:numPr>
        <w:numId w:val="2"/>
      </w:numPr>
      <w:ind w:firstLine="0"/>
      <w:contextualSpacing/>
    </w:pPr>
  </w:style>
  <w:style w:type="paragraph" w:styleId="ListBullet3">
    <w:name w:val="List Bullet 3"/>
    <w:basedOn w:val="Normal"/>
    <w:semiHidden/>
    <w:unhideWhenUsed/>
    <w:pPr>
      <w:numPr>
        <w:numId w:val="3"/>
      </w:numPr>
      <w:ind w:firstLine="0"/>
      <w:contextualSpacing/>
    </w:pPr>
  </w:style>
  <w:style w:type="paragraph" w:styleId="ListBullet4">
    <w:name w:val="List Bullet 4"/>
    <w:basedOn w:val="Normal"/>
    <w:semiHidden/>
    <w:unhideWhenUsed/>
    <w:pPr>
      <w:numPr>
        <w:numId w:val="4"/>
      </w:numPr>
      <w:ind w:firstLine="0"/>
      <w:contextualSpacing/>
    </w:pPr>
  </w:style>
  <w:style w:type="paragraph" w:styleId="ListBullet5">
    <w:name w:val="List Bullet 5"/>
    <w:basedOn w:val="Normal"/>
    <w:semiHidden/>
    <w:unhideWhenUsed/>
    <w:pPr>
      <w:numPr>
        <w:numId w:val="5"/>
      </w:numPr>
      <w:ind w:firstLine="0"/>
      <w:contextualSpacing/>
    </w:pPr>
  </w:style>
  <w:style w:type="paragraph" w:styleId="ListContinue">
    <w:name w:val="List Continue"/>
    <w:basedOn w:val="Normal"/>
    <w:semiHidden/>
    <w:unhideWhenUsed/>
    <w:pPr>
      <w:spacing w:after="120"/>
      <w:ind w:left="360" w:firstLine="0"/>
      <w:contextualSpacing/>
    </w:pPr>
  </w:style>
  <w:style w:type="paragraph" w:styleId="ListContinue2">
    <w:name w:val="List Continue 2"/>
    <w:basedOn w:val="Normal"/>
    <w:semiHidden/>
    <w:unhideWhenUsed/>
    <w:pPr>
      <w:spacing w:after="120"/>
      <w:ind w:left="720" w:firstLine="0"/>
      <w:contextualSpacing/>
    </w:pPr>
  </w:style>
  <w:style w:type="paragraph" w:styleId="ListContinue3">
    <w:name w:val="List Continue 3"/>
    <w:basedOn w:val="Normal"/>
    <w:semiHidden/>
    <w:unhideWhenUsed/>
    <w:pPr>
      <w:spacing w:after="120"/>
      <w:ind w:left="1080" w:firstLine="0"/>
      <w:contextualSpacing/>
    </w:pPr>
  </w:style>
  <w:style w:type="paragraph" w:styleId="ListContinue4">
    <w:name w:val="List Continue 4"/>
    <w:basedOn w:val="Normal"/>
    <w:semiHidden/>
    <w:unhideWhenUsed/>
    <w:pPr>
      <w:spacing w:after="120"/>
      <w:ind w:left="1440" w:firstLine="0"/>
      <w:contextualSpacing/>
    </w:pPr>
  </w:style>
  <w:style w:type="paragraph" w:styleId="ListContinue5">
    <w:name w:val="List Continue 5"/>
    <w:basedOn w:val="Normal"/>
    <w:semiHidden/>
    <w:unhideWhenUsed/>
    <w:pPr>
      <w:spacing w:after="120"/>
      <w:ind w:left="1800" w:firstLine="0"/>
      <w:contextualSpacing/>
    </w:pPr>
  </w:style>
  <w:style w:type="paragraph" w:styleId="ListNumber">
    <w:name w:val="List Number"/>
    <w:basedOn w:val="Normal"/>
    <w:unhideWhenUsed/>
    <w:qFormat/>
    <w:pPr>
      <w:numPr>
        <w:numId w:val="6"/>
      </w:numPr>
      <w:contextualSpacing/>
    </w:pPr>
  </w:style>
  <w:style w:type="paragraph" w:styleId="ListNumber2">
    <w:name w:val="List Number 2"/>
    <w:basedOn w:val="Normal"/>
    <w:semiHidden/>
    <w:unhideWhenUsed/>
    <w:pPr>
      <w:numPr>
        <w:numId w:val="7"/>
      </w:numPr>
      <w:ind w:firstLine="0"/>
      <w:contextualSpacing/>
    </w:pPr>
  </w:style>
  <w:style w:type="paragraph" w:styleId="ListNumber3">
    <w:name w:val="List Number 3"/>
    <w:basedOn w:val="Normal"/>
    <w:semiHidden/>
    <w:unhideWhenUsed/>
    <w:pPr>
      <w:numPr>
        <w:numId w:val="8"/>
      </w:numPr>
      <w:ind w:firstLine="0"/>
      <w:contextualSpacing/>
    </w:pPr>
  </w:style>
  <w:style w:type="paragraph" w:styleId="ListNumber4">
    <w:name w:val="List Number 4"/>
    <w:basedOn w:val="Normal"/>
    <w:semiHidden/>
    <w:unhideWhenUsed/>
    <w:pPr>
      <w:numPr>
        <w:numId w:val="9"/>
      </w:numPr>
      <w:ind w:firstLine="0"/>
      <w:contextualSpacing/>
    </w:pPr>
  </w:style>
  <w:style w:type="paragraph" w:styleId="ListNumber5">
    <w:name w:val="List Number 5"/>
    <w:basedOn w:val="Normal"/>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semiHidden/>
    <w:rPr>
      <w:rFonts w:ascii="Consolas" w:hAnsi="Consolas" w:cs="Consolas"/>
      <w:kern w:val="24"/>
      <w:sz w:val="20"/>
      <w:szCs w:val="20"/>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Pr>
      <w:rFonts w:asciiTheme="majorHAnsi" w:eastAsiaTheme="majorEastAsia" w:hAnsiTheme="majorHAnsi" w:cstheme="majorBidi"/>
      <w:kern w:val="24"/>
      <w:shd w:val="pct20" w:color="auto" w:fill="auto"/>
    </w:rPr>
  </w:style>
  <w:style w:type="paragraph" w:styleId="NormalWeb">
    <w:name w:val="Normal (Web)"/>
    <w:basedOn w:val="Normal"/>
    <w:uiPriority w:val="99"/>
    <w:unhideWhenUsed/>
    <w:pPr>
      <w:ind w:firstLine="0"/>
    </w:pPr>
    <w:rPr>
      <w:rFonts w:ascii="Times New Roman" w:hAnsi="Times New Roman" w:cs="Times New Roman"/>
    </w:rPr>
  </w:style>
  <w:style w:type="paragraph" w:styleId="NormalIndent">
    <w:name w:val="Normal Indent"/>
    <w:basedOn w:val="Normal"/>
    <w:semiHidden/>
    <w:unhideWhenUsed/>
    <w:pPr>
      <w:ind w:left="720" w:firstLine="0"/>
    </w:pPr>
  </w:style>
  <w:style w:type="paragraph" w:styleId="NoteHeading">
    <w:name w:val="Note Heading"/>
    <w:basedOn w:val="Normal"/>
    <w:next w:val="Normal"/>
    <w:link w:val="NoteHeadingChar"/>
    <w:semiHidden/>
    <w:unhideWhenUsed/>
    <w:pPr>
      <w:spacing w:line="240" w:lineRule="auto"/>
      <w:ind w:firstLine="0"/>
    </w:pPr>
  </w:style>
  <w:style w:type="character" w:customStyle="1" w:styleId="NoteHeadingChar">
    <w:name w:val="Note Heading Char"/>
    <w:basedOn w:val="DefaultParagraphFont"/>
    <w:link w:val="NoteHeading"/>
    <w:semiHidden/>
    <w:rPr>
      <w:kern w:val="24"/>
    </w:rPr>
  </w:style>
  <w:style w:type="paragraph" w:styleId="PlainText">
    <w:name w:val="Plain Text"/>
    <w:basedOn w:val="Normal"/>
    <w:link w:val="PlainTextChar"/>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kern w:val="24"/>
      <w:sz w:val="21"/>
      <w:szCs w:val="21"/>
    </w:rPr>
  </w:style>
  <w:style w:type="paragraph" w:styleId="Quote">
    <w:name w:val="Quote"/>
    <w:basedOn w:val="Normal"/>
    <w:next w:val="Normal"/>
    <w:link w:val="QuoteChar"/>
    <w:uiPriority w:val="29"/>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kern w:val="24"/>
    </w:rPr>
  </w:style>
  <w:style w:type="paragraph" w:styleId="Salutation">
    <w:name w:val="Salutation"/>
    <w:basedOn w:val="Normal"/>
    <w:next w:val="Normal"/>
    <w:link w:val="SalutationChar"/>
    <w:semiHidden/>
    <w:unhideWhenUsed/>
    <w:pPr>
      <w:ind w:firstLine="0"/>
    </w:pPr>
  </w:style>
  <w:style w:type="character" w:customStyle="1" w:styleId="SalutationChar">
    <w:name w:val="Salutation Char"/>
    <w:basedOn w:val="DefaultParagraphFont"/>
    <w:link w:val="Salutation"/>
    <w:semiHidden/>
    <w:rPr>
      <w:kern w:val="24"/>
    </w:rPr>
  </w:style>
  <w:style w:type="paragraph" w:styleId="Signature">
    <w:name w:val="Signature"/>
    <w:basedOn w:val="Normal"/>
    <w:link w:val="SignatureChar"/>
    <w:semiHidden/>
    <w:unhideWhenUsed/>
    <w:pPr>
      <w:spacing w:line="240" w:lineRule="auto"/>
      <w:ind w:left="4320" w:firstLine="0"/>
    </w:pPr>
  </w:style>
  <w:style w:type="character" w:customStyle="1" w:styleId="SignatureChar">
    <w:name w:val="Signature Char"/>
    <w:basedOn w:val="DefaultParagraphFont"/>
    <w:link w:val="Signature"/>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semiHidden/>
    <w:unhideWhenUsed/>
    <w:pPr>
      <w:ind w:left="240" w:firstLine="0"/>
    </w:pPr>
  </w:style>
  <w:style w:type="paragraph" w:styleId="TableofFigures">
    <w:name w:val="table of figures"/>
    <w:basedOn w:val="Normal"/>
    <w:next w:val="Normal"/>
    <w:semiHidden/>
    <w:unhideWhenUsed/>
    <w:pPr>
      <w:ind w:firstLine="0"/>
    </w:pPr>
  </w:style>
  <w:style w:type="paragraph" w:styleId="TOAHeading">
    <w:name w:val="toa heading"/>
    <w:basedOn w:val="Normal"/>
    <w:next w:val="Normal"/>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unhideWhenUsed/>
    <w:pPr>
      <w:spacing w:after="100"/>
      <w:ind w:left="720" w:firstLine="0"/>
    </w:pPr>
  </w:style>
  <w:style w:type="paragraph" w:styleId="TOC5">
    <w:name w:val="toc 5"/>
    <w:basedOn w:val="Normal"/>
    <w:next w:val="Normal"/>
    <w:autoRedefine/>
    <w:semiHidden/>
    <w:unhideWhenUsed/>
    <w:pPr>
      <w:spacing w:after="100"/>
      <w:ind w:left="960" w:firstLine="0"/>
    </w:pPr>
  </w:style>
  <w:style w:type="paragraph" w:styleId="TOC6">
    <w:name w:val="toc 6"/>
    <w:basedOn w:val="Normal"/>
    <w:next w:val="Normal"/>
    <w:autoRedefine/>
    <w:semiHidden/>
    <w:unhideWhenUsed/>
    <w:pPr>
      <w:spacing w:after="100"/>
      <w:ind w:left="1200" w:firstLine="0"/>
    </w:pPr>
  </w:style>
  <w:style w:type="paragraph" w:styleId="TOC7">
    <w:name w:val="toc 7"/>
    <w:basedOn w:val="Normal"/>
    <w:next w:val="Normal"/>
    <w:autoRedefine/>
    <w:semiHidden/>
    <w:unhideWhenUsed/>
    <w:pPr>
      <w:spacing w:after="100"/>
      <w:ind w:left="1440" w:firstLine="0"/>
    </w:pPr>
  </w:style>
  <w:style w:type="paragraph" w:styleId="TOC8">
    <w:name w:val="toc 8"/>
    <w:basedOn w:val="Normal"/>
    <w:next w:val="Normal"/>
    <w:autoRedefine/>
    <w:semiHidden/>
    <w:unhideWhenUsed/>
    <w:pPr>
      <w:spacing w:after="100"/>
      <w:ind w:left="1680" w:firstLine="0"/>
    </w:pPr>
  </w:style>
  <w:style w:type="paragraph" w:styleId="TOC9">
    <w:name w:val="toc 9"/>
    <w:basedOn w:val="Normal"/>
    <w:next w:val="Normal"/>
    <w:autoRedefine/>
    <w:semiHidden/>
    <w:unhideWhenUsed/>
    <w:pPr>
      <w:spacing w:after="100"/>
      <w:ind w:left="1920" w:firstLine="0"/>
    </w:pPr>
  </w:style>
  <w:style w:type="character" w:styleId="EndnoteReference">
    <w:name w:val="endnote reference"/>
    <w:basedOn w:val="DefaultParagraphFont"/>
    <w:semiHidden/>
    <w:unhideWhenUsed/>
    <w:rPr>
      <w:vertAlign w:val="superscript"/>
    </w:rPr>
  </w:style>
  <w:style w:type="character" w:styleId="FootnoteReference">
    <w:name w:val="footnote reference"/>
    <w:basedOn w:val="DefaultParagraphFont"/>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TOCHeading">
    <w:name w:val="TOC Heading"/>
    <w:basedOn w:val="Heading1"/>
    <w:next w:val="Normal"/>
    <w:uiPriority w:val="38"/>
    <w:unhideWhenUsed/>
    <w:qFormat/>
    <w:pPr>
      <w:keepNext w:val="0"/>
      <w:keepLines w:val="0"/>
      <w:pageBreakBefore/>
      <w:outlineLvl w:val="9"/>
    </w:pPr>
    <w:rPr>
      <w:b w:val="0"/>
      <w:bCs w:val="0"/>
      <w:kern w:val="0"/>
      <w:szCs w:val="32"/>
      <w:lang w:eastAsia="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character" w:styleId="Hyperlink">
    <w:name w:val="Hyperlink"/>
    <w:basedOn w:val="DefaultParagraphFont"/>
    <w:uiPriority w:val="99"/>
    <w:unhideWhenUsed/>
    <w:rPr>
      <w:color w:val="5F5F5F" w:themeColor="hyperlink"/>
      <w:u w:val="single"/>
    </w:rPr>
  </w:style>
  <w:style w:type="character" w:styleId="PageNumber">
    <w:name w:val="page number"/>
    <w:basedOn w:val="DefaultParagraphFont"/>
    <w:semiHidden/>
    <w:unhideWhenUsed/>
    <w:rsid w:val="009C58E3"/>
  </w:style>
  <w:style w:type="paragraph" w:customStyle="1" w:styleId="longquote">
    <w:name w:val="long quote"/>
    <w:rsid w:val="009C58E3"/>
    <w:pPr>
      <w:spacing w:line="240" w:lineRule="auto"/>
      <w:ind w:left="360" w:firstLine="360"/>
      <w:jc w:val="both"/>
    </w:pPr>
    <w:rPr>
      <w:rFonts w:ascii="Times" w:eastAsia="Times New Roman" w:hAnsi="Times" w:cs="Times New Roman"/>
      <w:szCs w:val="20"/>
      <w:lang w:eastAsia="en-US"/>
    </w:rPr>
  </w:style>
  <w:style w:type="paragraph" w:customStyle="1" w:styleId="NumberedHead">
    <w:name w:val="Numbered Head"/>
    <w:rsid w:val="009C58E3"/>
    <w:pPr>
      <w:spacing w:line="480" w:lineRule="atLeast"/>
      <w:ind w:firstLine="0"/>
    </w:pPr>
    <w:rPr>
      <w:rFonts w:ascii="Times" w:eastAsia="Times New Roman" w:hAnsi="Times" w:cs="Times New Roman"/>
      <w:b/>
      <w:szCs w:val="20"/>
      <w:lang w:eastAsia="en-US"/>
    </w:rPr>
  </w:style>
  <w:style w:type="paragraph" w:customStyle="1" w:styleId="subheads">
    <w:name w:val="sub heads"/>
    <w:basedOn w:val="longquote"/>
    <w:rsid w:val="009C58E3"/>
    <w:pPr>
      <w:spacing w:line="480" w:lineRule="atLeast"/>
      <w:ind w:left="0"/>
    </w:pPr>
    <w:rPr>
      <w:b/>
    </w:rPr>
  </w:style>
  <w:style w:type="paragraph" w:customStyle="1" w:styleId="subheadtext">
    <w:name w:val="subhead text"/>
    <w:basedOn w:val="subheads"/>
    <w:rsid w:val="009C58E3"/>
    <w:pPr>
      <w:spacing w:line="240" w:lineRule="auto"/>
      <w:ind w:left="360"/>
    </w:pPr>
    <w:rPr>
      <w:b w:val="0"/>
    </w:rPr>
  </w:style>
  <w:style w:type="paragraph" w:customStyle="1" w:styleId="ReferenceStyle">
    <w:name w:val="Reference Style"/>
    <w:basedOn w:val="Normal"/>
    <w:rsid w:val="009C58E3"/>
    <w:pPr>
      <w:spacing w:line="240" w:lineRule="auto"/>
      <w:ind w:left="720" w:hanging="360"/>
    </w:pPr>
    <w:rPr>
      <w:rFonts w:ascii="Times New Roman" w:eastAsia="Times New Roman" w:hAnsi="Times New Roman" w:cs="Times New Roman"/>
      <w:kern w:val="0"/>
      <w:szCs w:val="20"/>
      <w:lang w:eastAsia="en-US"/>
    </w:rPr>
  </w:style>
  <w:style w:type="paragraph" w:customStyle="1" w:styleId="H3">
    <w:name w:val="H3"/>
    <w:basedOn w:val="Normal"/>
    <w:next w:val="Normal"/>
    <w:rsid w:val="009C58E3"/>
    <w:pPr>
      <w:keepNext/>
      <w:spacing w:before="100" w:after="100" w:line="240" w:lineRule="auto"/>
      <w:ind w:firstLine="0"/>
      <w:outlineLvl w:val="3"/>
    </w:pPr>
    <w:rPr>
      <w:rFonts w:ascii="Times New Roman" w:eastAsia="Times New Roman" w:hAnsi="Times New Roman" w:cs="Times New Roman"/>
      <w:b/>
      <w:snapToGrid w:val="0"/>
      <w:kern w:val="0"/>
      <w:sz w:val="28"/>
      <w:szCs w:val="20"/>
      <w:lang w:eastAsia="en-US"/>
    </w:rPr>
  </w:style>
  <w:style w:type="paragraph" w:styleId="EndnoteText">
    <w:name w:val="endnote text"/>
    <w:basedOn w:val="Normal"/>
    <w:link w:val="EndnoteTextChar"/>
    <w:semiHidden/>
    <w:rsid w:val="009C58E3"/>
    <w:pPr>
      <w:ind w:firstLine="360"/>
    </w:pPr>
    <w:rPr>
      <w:rFonts w:ascii="Times New Roman" w:eastAsia="Times New Roman" w:hAnsi="Times New Roman" w:cs="Times New Roman"/>
      <w:kern w:val="0"/>
      <w:sz w:val="20"/>
      <w:szCs w:val="20"/>
      <w:lang w:eastAsia="en-US"/>
    </w:rPr>
  </w:style>
  <w:style w:type="character" w:customStyle="1" w:styleId="EndnoteTextChar">
    <w:name w:val="Endnote Text Char"/>
    <w:basedOn w:val="DefaultParagraphFont"/>
    <w:link w:val="EndnoteText"/>
    <w:semiHidden/>
    <w:rsid w:val="009C58E3"/>
    <w:rPr>
      <w:rFonts w:ascii="Times New Roman" w:eastAsia="Times New Roman" w:hAnsi="Times New Roman" w:cs="Times New Roman"/>
      <w:sz w:val="20"/>
      <w:szCs w:val="20"/>
      <w:lang w:eastAsia="en-US"/>
    </w:rPr>
  </w:style>
  <w:style w:type="paragraph" w:styleId="Subtitle">
    <w:name w:val="Subtitle"/>
    <w:basedOn w:val="Normal"/>
    <w:link w:val="SubtitleChar"/>
    <w:qFormat/>
    <w:rsid w:val="009C58E3"/>
    <w:pPr>
      <w:spacing w:after="60"/>
      <w:ind w:firstLine="360"/>
      <w:jc w:val="center"/>
      <w:outlineLvl w:val="1"/>
    </w:pPr>
    <w:rPr>
      <w:rFonts w:ascii="Arial" w:eastAsia="Times New Roman" w:hAnsi="Arial" w:cs="Times New Roman"/>
      <w:kern w:val="0"/>
      <w:szCs w:val="20"/>
      <w:lang w:eastAsia="en-US"/>
    </w:rPr>
  </w:style>
  <w:style w:type="character" w:customStyle="1" w:styleId="SubtitleChar">
    <w:name w:val="Subtitle Char"/>
    <w:basedOn w:val="DefaultParagraphFont"/>
    <w:link w:val="Subtitle"/>
    <w:rsid w:val="009C58E3"/>
    <w:rPr>
      <w:rFonts w:ascii="Arial" w:eastAsia="Times New Roman" w:hAnsi="Arial" w:cs="Times New Roman"/>
      <w:szCs w:val="20"/>
      <w:lang w:eastAsia="en-US"/>
    </w:rPr>
  </w:style>
  <w:style w:type="character" w:styleId="CommentReference">
    <w:name w:val="annotation reference"/>
    <w:basedOn w:val="DefaultParagraphFont"/>
    <w:uiPriority w:val="99"/>
    <w:semiHidden/>
    <w:unhideWhenUsed/>
    <w:rsid w:val="009C58E3"/>
    <w:rPr>
      <w:sz w:val="16"/>
      <w:szCs w:val="16"/>
    </w:rPr>
  </w:style>
  <w:style w:type="character" w:styleId="UnresolvedMention">
    <w:name w:val="Unresolved Mention"/>
    <w:basedOn w:val="DefaultParagraphFont"/>
    <w:uiPriority w:val="99"/>
    <w:semiHidden/>
    <w:unhideWhenUsed/>
    <w:rsid w:val="009C58E3"/>
    <w:rPr>
      <w:color w:val="605E5C"/>
      <w:shd w:val="clear" w:color="auto" w:fill="E1DFDD"/>
    </w:rPr>
  </w:style>
  <w:style w:type="character" w:styleId="FollowedHyperlink">
    <w:name w:val="FollowedHyperlink"/>
    <w:basedOn w:val="DefaultParagraphFont"/>
    <w:uiPriority w:val="99"/>
    <w:semiHidden/>
    <w:unhideWhenUsed/>
    <w:rsid w:val="009C58E3"/>
    <w:rPr>
      <w:color w:val="919191" w:themeColor="followedHyperlink"/>
      <w:u w:val="single"/>
    </w:rPr>
  </w:style>
  <w:style w:type="paragraph" w:styleId="Revision">
    <w:name w:val="Revision"/>
    <w:hidden/>
    <w:uiPriority w:val="99"/>
    <w:semiHidden/>
    <w:rsid w:val="009C58E3"/>
    <w:pPr>
      <w:spacing w:line="240" w:lineRule="auto"/>
      <w:ind w:firstLine="0"/>
    </w:pPr>
    <w:rPr>
      <w:rFonts w:ascii="Times New Roman" w:eastAsia="Times New Roman" w:hAnsi="Times New Roman" w:cs="Times New Roman"/>
      <w:szCs w:val="20"/>
      <w:lang w:eastAsia="en-US"/>
    </w:rPr>
  </w:style>
  <w:style w:type="character" w:customStyle="1" w:styleId="apple-tab-span">
    <w:name w:val="apple-tab-span"/>
    <w:basedOn w:val="DefaultParagraphFont"/>
    <w:rsid w:val="009C5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496727044">
      <w:bodyDiv w:val="1"/>
      <w:marLeft w:val="0"/>
      <w:marRight w:val="0"/>
      <w:marTop w:val="0"/>
      <w:marBottom w:val="0"/>
      <w:divBdr>
        <w:top w:val="none" w:sz="0" w:space="0" w:color="auto"/>
        <w:left w:val="none" w:sz="0" w:space="0" w:color="auto"/>
        <w:bottom w:val="none" w:sz="0" w:space="0" w:color="auto"/>
        <w:right w:val="none" w:sz="0" w:space="0" w:color="auto"/>
      </w:divBdr>
      <w:divsChild>
        <w:div w:id="1344436217">
          <w:marLeft w:val="0"/>
          <w:marRight w:val="0"/>
          <w:marTop w:val="0"/>
          <w:marBottom w:val="0"/>
          <w:divBdr>
            <w:top w:val="none" w:sz="0" w:space="0" w:color="auto"/>
            <w:left w:val="none" w:sz="0" w:space="0" w:color="auto"/>
            <w:bottom w:val="none" w:sz="0" w:space="0" w:color="auto"/>
            <w:right w:val="none" w:sz="0" w:space="0" w:color="auto"/>
          </w:divBdr>
          <w:divsChild>
            <w:div w:id="254171600">
              <w:marLeft w:val="0"/>
              <w:marRight w:val="0"/>
              <w:marTop w:val="0"/>
              <w:marBottom w:val="0"/>
              <w:divBdr>
                <w:top w:val="none" w:sz="0" w:space="0" w:color="auto"/>
                <w:left w:val="none" w:sz="0" w:space="0" w:color="auto"/>
                <w:bottom w:val="none" w:sz="0" w:space="0" w:color="auto"/>
                <w:right w:val="none" w:sz="0" w:space="0" w:color="auto"/>
              </w:divBdr>
              <w:divsChild>
                <w:div w:id="1433549785">
                  <w:marLeft w:val="0"/>
                  <w:marRight w:val="0"/>
                  <w:marTop w:val="0"/>
                  <w:marBottom w:val="0"/>
                  <w:divBdr>
                    <w:top w:val="none" w:sz="0" w:space="0" w:color="auto"/>
                    <w:left w:val="none" w:sz="0" w:space="0" w:color="auto"/>
                    <w:bottom w:val="none" w:sz="0" w:space="0" w:color="auto"/>
                    <w:right w:val="none" w:sz="0" w:space="0" w:color="auto"/>
                  </w:divBdr>
                </w:div>
              </w:divsChild>
            </w:div>
            <w:div w:id="1698694196">
              <w:marLeft w:val="0"/>
              <w:marRight w:val="0"/>
              <w:marTop w:val="0"/>
              <w:marBottom w:val="0"/>
              <w:divBdr>
                <w:top w:val="none" w:sz="0" w:space="0" w:color="auto"/>
                <w:left w:val="none" w:sz="0" w:space="0" w:color="auto"/>
                <w:bottom w:val="none" w:sz="0" w:space="0" w:color="auto"/>
                <w:right w:val="none" w:sz="0" w:space="0" w:color="auto"/>
              </w:divBdr>
              <w:divsChild>
                <w:div w:id="6739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83236">
          <w:marLeft w:val="0"/>
          <w:marRight w:val="0"/>
          <w:marTop w:val="0"/>
          <w:marBottom w:val="0"/>
          <w:divBdr>
            <w:top w:val="none" w:sz="0" w:space="0" w:color="auto"/>
            <w:left w:val="none" w:sz="0" w:space="0" w:color="auto"/>
            <w:bottom w:val="none" w:sz="0" w:space="0" w:color="auto"/>
            <w:right w:val="none" w:sz="0" w:space="0" w:color="auto"/>
          </w:divBdr>
          <w:divsChild>
            <w:div w:id="1096705393">
              <w:marLeft w:val="0"/>
              <w:marRight w:val="0"/>
              <w:marTop w:val="0"/>
              <w:marBottom w:val="0"/>
              <w:divBdr>
                <w:top w:val="none" w:sz="0" w:space="0" w:color="auto"/>
                <w:left w:val="none" w:sz="0" w:space="0" w:color="auto"/>
                <w:bottom w:val="none" w:sz="0" w:space="0" w:color="auto"/>
                <w:right w:val="none" w:sz="0" w:space="0" w:color="auto"/>
              </w:divBdr>
              <w:divsChild>
                <w:div w:id="111058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69863F561D0D41A8721C04ECCCAAA5"/>
        <w:category>
          <w:name w:val="General"/>
          <w:gallery w:val="placeholder"/>
        </w:category>
        <w:types>
          <w:type w:val="bbPlcHdr"/>
        </w:types>
        <w:behaviors>
          <w:behavior w:val="content"/>
        </w:behaviors>
        <w:guid w:val="{365824AE-6975-044A-B614-E03DD2AB9F7F}"/>
      </w:docPartPr>
      <w:docPartBody>
        <w:p w:rsidR="00F12B4F" w:rsidRDefault="001644DB" w:rsidP="001644DB">
          <w:pPr>
            <w:pStyle w:val="8F69863F561D0D41A8721C04ECCCAAA5"/>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imesNewRomanPSMT">
    <w:altName w:val="Times New Roman"/>
    <w:panose1 w:val="00000000000000000000"/>
    <w:charset w:val="00"/>
    <w:family w:val="roman"/>
    <w:notTrueType/>
    <w:pitch w:val="default"/>
    <w:sig w:usb0="00000000" w:usb1="08070000" w:usb2="00000010" w:usb3="00000000" w:csb0="00020001" w:csb1="00000000"/>
  </w:font>
  <w:font w:name="TimesNewRomanP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DB"/>
    <w:rsid w:val="001644DB"/>
    <w:rsid w:val="00260D6F"/>
    <w:rsid w:val="002D2D22"/>
    <w:rsid w:val="00354105"/>
    <w:rsid w:val="004C0C02"/>
    <w:rsid w:val="005343B9"/>
    <w:rsid w:val="005A0068"/>
    <w:rsid w:val="006B1D29"/>
    <w:rsid w:val="008A4DC7"/>
    <w:rsid w:val="00921738"/>
    <w:rsid w:val="00A02AC5"/>
    <w:rsid w:val="00A04990"/>
    <w:rsid w:val="00A935AE"/>
    <w:rsid w:val="00C1257A"/>
    <w:rsid w:val="00C132D1"/>
    <w:rsid w:val="00DA708F"/>
    <w:rsid w:val="00E55247"/>
    <w:rsid w:val="00EF001E"/>
    <w:rsid w:val="00F12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69863F561D0D41A8721C04ECCCAAA5">
    <w:name w:val="8F69863F561D0D41A8721C04ECCCAAA5"/>
    <w:rsid w:val="00164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2CBE5190346A742AD5409004BE96FCB" ma:contentTypeVersion="18" ma:contentTypeDescription="Create a new document." ma:contentTypeScope="" ma:versionID="6214d8d65f7753c438e875fea58fd79f">
  <xsd:schema xmlns:xsd="http://www.w3.org/2001/XMLSchema" xmlns:xs="http://www.w3.org/2001/XMLSchema" xmlns:p="http://schemas.microsoft.com/office/2006/metadata/properties" xmlns:ns2="bbb6eae9-0548-4abf-8027-ef05179bbb5d" xmlns:ns3="b97d6974-fe16-4c7a-9487-9b8fdb63443b" targetNamespace="http://schemas.microsoft.com/office/2006/metadata/properties" ma:root="true" ma:fieldsID="00381ba84db0d7ef5de8a0f9f1f0517d" ns2:_="" ns3:_="">
    <xsd:import namespace="bbb6eae9-0548-4abf-8027-ef05179bbb5d"/>
    <xsd:import namespace="b97d6974-fe16-4c7a-9487-9b8fdb6344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Hyperlink"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6eae9-0548-4abf-8027-ef05179bb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cb0fb8-dd80-4a4e-87f3-e5a80e7f31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7d6974-fe16-4c7a-9487-9b8fdb6344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e7e516-bab0-465a-8de7-ea8e9ebdadf4}" ma:internalName="TaxCatchAll" ma:showField="CatchAllData" ma:web="b97d6974-fe16-4c7a-9487-9b8fdb63443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yperlink xmlns="bbb6eae9-0548-4abf-8027-ef05179bbb5d">
      <Url xsi:nil="true"/>
      <Description xsi:nil="true"/>
    </Hyperlink>
    <lcf76f155ced4ddcb4097134ff3c332f xmlns="bbb6eae9-0548-4abf-8027-ef05179bbb5d">
      <Terms xmlns="http://schemas.microsoft.com/office/infopath/2007/PartnerControls"/>
    </lcf76f155ced4ddcb4097134ff3c332f>
    <TaxCatchAll xmlns="b97d6974-fe16-4c7a-9487-9b8fdb63443b" xsi:nil="true"/>
  </documentManagement>
</p:properties>
</file>

<file path=customXml/itemProps1.xml><?xml version="1.0" encoding="utf-8"?>
<ds:datastoreItem xmlns:ds="http://schemas.openxmlformats.org/officeDocument/2006/customXml" ds:itemID="{9B8B2303-F514-4E15-89A3-727D86B05CBD}">
  <ds:schemaRefs>
    <ds:schemaRef ds:uri="http://schemas.openxmlformats.org/officeDocument/2006/bibliography"/>
  </ds:schemaRefs>
</ds:datastoreItem>
</file>

<file path=customXml/itemProps2.xml><?xml version="1.0" encoding="utf-8"?>
<ds:datastoreItem xmlns:ds="http://schemas.openxmlformats.org/officeDocument/2006/customXml" ds:itemID="{C107DEE5-2552-4A57-A8B0-58C873D6BBF8}"/>
</file>

<file path=customXml/itemProps3.xml><?xml version="1.0" encoding="utf-8"?>
<ds:datastoreItem xmlns:ds="http://schemas.openxmlformats.org/officeDocument/2006/customXml" ds:itemID="{B09A5025-C5C6-4A56-B602-441BA8179FED}"/>
</file>

<file path=customXml/itemProps4.xml><?xml version="1.0" encoding="utf-8"?>
<ds:datastoreItem xmlns:ds="http://schemas.openxmlformats.org/officeDocument/2006/customXml" ds:itemID="{E0424E8B-D023-43FA-B104-8727C11489E5}"/>
</file>

<file path=docProps/app.xml><?xml version="1.0" encoding="utf-8"?>
<Properties xmlns="http://schemas.openxmlformats.org/officeDocument/2006/extended-properties" xmlns:vt="http://schemas.openxmlformats.org/officeDocument/2006/docPropsVTypes">
  <Template>Normal</Template>
  <TotalTime>1</TotalTime>
  <Pages>43</Pages>
  <Words>11775</Words>
  <Characters>67121</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The Theory of Rhythmic Synergy in Caregiving for Older Adults Living with Dementia</vt:lpstr>
    </vt:vector>
  </TitlesOfParts>
  <Company/>
  <LinksUpToDate>false</LinksUpToDate>
  <CharactersWithSpaces>78739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Theory of Rhythmic Synergy in Caregiving for Older Adults Living with Dementia</dc:title>
  <dc:subject/>
  <dc:creator>Chloe Gonzales</dc:creator>
  <cp:keywords/>
  <dc:description/>
  <cp:lastModifiedBy>tamaraafifi@gmail.com</cp:lastModifiedBy>
  <cp:revision>2</cp:revision>
  <dcterms:created xsi:type="dcterms:W3CDTF">2025-02-09T00:49:00Z</dcterms:created>
  <dcterms:modified xsi:type="dcterms:W3CDTF">2025-02-09T00:49:00Z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TF10002067</vt:lpwstr>
  </property>
  <property fmtid="{D5CDD505-2E9C-101B-9397-08002B2CF9AE}" pid="3" name="ContentTypeId">
    <vt:lpwstr>0x01010002CBE5190346A742AD5409004BE96FCB</vt:lpwstr>
  </property>
</Properties>
</file>